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4E88D3C9"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3D52C5">
        <w:rPr>
          <w:rFonts w:eastAsia="SimSun" w:cs="Arial"/>
          <w:b/>
          <w:noProof/>
          <w:sz w:val="22"/>
          <w:szCs w:val="22"/>
          <w:lang w:eastAsia="zh-CN"/>
        </w:rPr>
        <w:t>5</w:t>
      </w:r>
      <w:r w:rsidR="00085261" w:rsidRPr="00085261">
        <w:rPr>
          <w:rFonts w:eastAsia="SimSun" w:cs="Arial"/>
          <w:b/>
          <w:noProof/>
          <w:sz w:val="22"/>
          <w:szCs w:val="22"/>
          <w:lang w:eastAsia="zh-CN"/>
        </w:rPr>
        <w:t xml:space="preserve"> </w:t>
      </w:r>
      <w:r w:rsidR="003D52C5">
        <w:rPr>
          <w:rFonts w:eastAsia="SimSun" w:cs="Arial"/>
          <w:b/>
          <w:noProof/>
          <w:sz w:val="22"/>
          <w:szCs w:val="22"/>
          <w:lang w:eastAsia="zh-CN"/>
        </w:rPr>
        <w:t>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633DCA" w:rsidRPr="00633DCA">
        <w:rPr>
          <w:rFonts w:eastAsia="SimSun" w:cs="Arial"/>
          <w:b/>
          <w:noProof/>
          <w:sz w:val="22"/>
          <w:szCs w:val="22"/>
        </w:rPr>
        <w:t>2108482</w:t>
      </w:r>
      <w:r w:rsidR="00DF7646" w:rsidRPr="00F13442">
        <w:rPr>
          <w:rFonts w:eastAsia="SimSun" w:cs="Arial"/>
          <w:b/>
          <w:noProof/>
          <w:sz w:val="22"/>
          <w:szCs w:val="22"/>
        </w:rPr>
        <w:tab/>
      </w:r>
    </w:p>
    <w:p w14:paraId="08B9D8C7" w14:textId="7794714C" w:rsidR="000E09A0" w:rsidRPr="00F13442" w:rsidRDefault="00432D70"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r w:rsidR="002E0BDB" w:rsidRPr="00ED688E">
        <w:rPr>
          <w:rFonts w:eastAsia="SimSun" w:cs="Arial"/>
          <w:b/>
          <w:noProof/>
          <w:sz w:val="22"/>
          <w:szCs w:val="22"/>
          <w:lang w:eastAsia="zh-CN"/>
        </w:rPr>
        <w:t>A</w:t>
      </w:r>
      <w:r w:rsidR="003D52C5">
        <w:rPr>
          <w:rFonts w:eastAsia="SimSun" w:cs="Arial"/>
          <w:b/>
          <w:noProof/>
          <w:sz w:val="22"/>
          <w:szCs w:val="22"/>
          <w:lang w:eastAsia="zh-CN"/>
        </w:rPr>
        <w:t>ugust</w:t>
      </w:r>
      <w:r w:rsidR="002E0BDB" w:rsidRPr="00ED688E">
        <w:rPr>
          <w:rFonts w:eastAsia="SimSun" w:cs="Arial"/>
          <w:b/>
          <w:noProof/>
          <w:sz w:val="22"/>
          <w:szCs w:val="22"/>
          <w:lang w:eastAsia="zh-CN"/>
        </w:rPr>
        <w:t xml:space="preserve"> 1</w:t>
      </w:r>
      <w:r w:rsidR="003D52C5">
        <w:rPr>
          <w:rFonts w:eastAsia="SimSun" w:cs="Arial"/>
          <w:b/>
          <w:noProof/>
          <w:sz w:val="22"/>
          <w:szCs w:val="22"/>
          <w:lang w:eastAsia="zh-CN"/>
        </w:rPr>
        <w:t>6</w:t>
      </w:r>
      <w:r w:rsidR="002E0BDB" w:rsidRPr="00ED688E">
        <w:rPr>
          <w:rFonts w:eastAsia="SimSun" w:cs="Arial"/>
          <w:b/>
          <w:noProof/>
          <w:sz w:val="22"/>
          <w:szCs w:val="22"/>
          <w:lang w:eastAsia="zh-CN"/>
        </w:rPr>
        <w:t xml:space="preserve"> – A</w:t>
      </w:r>
      <w:r w:rsidR="003D52C5">
        <w:rPr>
          <w:rFonts w:eastAsia="SimSun" w:cs="Arial"/>
          <w:b/>
          <w:noProof/>
          <w:sz w:val="22"/>
          <w:szCs w:val="22"/>
          <w:lang w:eastAsia="zh-CN"/>
        </w:rPr>
        <w:t>ugust</w:t>
      </w:r>
      <w:r w:rsidR="002E0BDB" w:rsidRPr="00ED688E">
        <w:rPr>
          <w:rFonts w:eastAsia="SimSun" w:cs="Arial"/>
          <w:b/>
          <w:noProof/>
          <w:sz w:val="22"/>
          <w:szCs w:val="22"/>
          <w:lang w:eastAsia="zh-CN"/>
        </w:rPr>
        <w:t xml:space="preserve"> 2</w:t>
      </w:r>
      <w:r w:rsidR="003D52C5">
        <w:rPr>
          <w:rFonts w:eastAsia="SimSun" w:cs="Arial"/>
          <w:b/>
          <w:noProof/>
          <w:sz w:val="22"/>
          <w:szCs w:val="22"/>
          <w:lang w:eastAsia="zh-CN"/>
        </w:rPr>
        <w:t>7</w:t>
      </w:r>
      <w:r w:rsidR="002E0BDB" w:rsidRPr="00ED688E">
        <w:rPr>
          <w:rFonts w:eastAsia="SimSun" w:cs="Arial"/>
          <w:b/>
          <w:noProof/>
          <w:sz w:val="22"/>
          <w:szCs w:val="22"/>
          <w:lang w:eastAsia="zh-CN"/>
        </w:rPr>
        <w:t>, 2021</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2275526A"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1F3CAF">
        <w:rPr>
          <w:rFonts w:ascii="Arial" w:eastAsia="Times New Roman" w:hAnsi="Arial" w:cs="Arial"/>
          <w:bCs/>
        </w:rPr>
        <w:t>Solutions for Inter-Donor Routing and Bearer Mapping</w:t>
      </w:r>
      <w:r w:rsidR="00C028C2">
        <w:rPr>
          <w:rFonts w:ascii="Arial" w:eastAsia="Times New Roman" w:hAnsi="Arial" w:cs="Arial"/>
          <w:bCs/>
        </w:rPr>
        <w:t xml:space="preserve"> </w:t>
      </w:r>
    </w:p>
    <w:p w14:paraId="16173DC2" w14:textId="35F7F9EB"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4D287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14F51724" w14:textId="4A73BA37" w:rsidR="00922C77" w:rsidRPr="00583D88" w:rsidRDefault="00997F4A" w:rsidP="00583D88">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01CEED23" w14:textId="3845C6B1" w:rsidR="00B55F8C" w:rsidRDefault="00B55F8C" w:rsidP="00B55F8C">
      <w:pPr>
        <w:spacing w:after="120"/>
        <w:jc w:val="both"/>
        <w:rPr>
          <w:rFonts w:eastAsiaTheme="minorEastAsia"/>
          <w:sz w:val="20"/>
          <w:lang w:eastAsia="zh-CN"/>
        </w:rPr>
      </w:pPr>
      <w:r>
        <w:rPr>
          <w:rFonts w:eastAsiaTheme="minorEastAsia"/>
          <w:sz w:val="20"/>
          <w:lang w:eastAsia="zh-CN"/>
        </w:rPr>
        <w:t>In [</w:t>
      </w:r>
      <w:r w:rsidR="00A2203E">
        <w:rPr>
          <w:rFonts w:eastAsiaTheme="minorEastAsia"/>
          <w:sz w:val="20"/>
          <w:lang w:eastAsia="zh-CN"/>
        </w:rPr>
        <w:t>1</w:t>
      </w:r>
      <w:r>
        <w:rPr>
          <w:rFonts w:eastAsiaTheme="minorEastAsia"/>
          <w:sz w:val="20"/>
          <w:lang w:eastAsia="zh-CN"/>
        </w:rPr>
        <w:t>] RAN3 informed RAN2 of several agreement that have been reached regarding inter-donor topology redundancy in the following two scenarios:</w:t>
      </w:r>
    </w:p>
    <w:p w14:paraId="7A6C0EDC" w14:textId="77777777" w:rsidR="00B55F8C" w:rsidRPr="00EF3A99" w:rsidRDefault="00B55F8C" w:rsidP="00B55F8C">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 xml:space="preserve">Scenario 1: the IAB is multi-connected with 2 Donors. </w:t>
      </w:r>
    </w:p>
    <w:p w14:paraId="1E830224" w14:textId="77777777" w:rsidR="00B55F8C" w:rsidRDefault="00B55F8C" w:rsidP="00B55F8C">
      <w:pPr>
        <w:spacing w:after="120"/>
        <w:jc w:val="both"/>
        <w:rPr>
          <w:rFonts w:eastAsiaTheme="minorEastAsia"/>
          <w:sz w:val="20"/>
          <w:lang w:eastAsia="zh-CN"/>
        </w:rPr>
      </w:pPr>
      <w:r w:rsidRPr="00EF3A99">
        <w:rPr>
          <w:rFonts w:eastAsiaTheme="minorEastAsia"/>
          <w:sz w:val="20"/>
          <w:lang w:eastAsia="zh-CN"/>
        </w:rPr>
        <w:t>-</w:t>
      </w:r>
      <w:r w:rsidRPr="00EF3A99">
        <w:rPr>
          <w:rFonts w:eastAsiaTheme="minorEastAsia"/>
          <w:sz w:val="20"/>
          <w:lang w:eastAsia="zh-CN"/>
        </w:rPr>
        <w:tab/>
        <w:t>Scenario 2: the IAB’s parent/ancestor node is multi-connected with 2 Donors.</w:t>
      </w:r>
    </w:p>
    <w:p w14:paraId="0F55A359" w14:textId="47C7FDE1" w:rsidR="00B55F8C" w:rsidRPr="00B55F8C" w:rsidRDefault="00B55F8C" w:rsidP="00B55F8C">
      <w:pPr>
        <w:pStyle w:val="B1"/>
        <w:spacing w:after="120"/>
        <w:ind w:left="0" w:firstLine="0"/>
      </w:pPr>
      <w:r>
        <w:rPr>
          <w:rFonts w:eastAsiaTheme="minorEastAsia"/>
          <w:lang w:eastAsia="zh-CN"/>
        </w:rPr>
        <w:t>RAN3 agreed several points related to BAP routing and bearer mapping between two topologies:</w:t>
      </w:r>
    </w:p>
    <w:p w14:paraId="3081716A" w14:textId="5E3541D6" w:rsidR="00B55F8C" w:rsidRDefault="0021042D" w:rsidP="00B55F8C">
      <w:pPr>
        <w:spacing w:after="120"/>
        <w:jc w:val="both"/>
        <w:rPr>
          <w:rFonts w:eastAsiaTheme="minorEastAsia"/>
          <w:sz w:val="20"/>
          <w:lang w:eastAsia="zh-CN"/>
        </w:rPr>
      </w:pPr>
      <w:r>
        <w:pict w14:anchorId="4E90974F">
          <v:shapetype id="_x0000_t202" coordsize="21600,21600" o:spt="202" path="m,l,21600r21600,l21600,xe">
            <v:stroke joinstyle="miter"/>
            <v:path gradientshapeok="t" o:connecttype="rect"/>
          </v:shapetype>
          <v:shape id="_x0000_s3668" type="#_x0000_t202" style="width:479.65pt;height:110.6pt;visibility:visible;mso-wrap-style:square;mso-left-percent:-10001;mso-top-percent:-10001;mso-position-horizontal:absolute;mso-position-horizontal-relative:char;mso-position-vertical:absolute;mso-position-vertical-relative:line;mso-left-percent:-10001;mso-top-percent:-10001;v-text-anchor:top">
            <v:textbox style="mso-fit-shape-to-text:t">
              <w:txbxContent>
                <w:p w14:paraId="1C099282" w14:textId="77777777" w:rsidR="00B55F8C" w:rsidRDefault="00B55F8C" w:rsidP="00B55F8C">
                  <w:pPr>
                    <w:rPr>
                      <w:rStyle w:val="Strong"/>
                      <w:rFonts w:eastAsiaTheme="minorEastAsia"/>
                      <w:lang w:eastAsia="zh-CN"/>
                    </w:rPr>
                  </w:pPr>
                  <w:r w:rsidRPr="00473E3A">
                    <w:rPr>
                      <w:rStyle w:val="Strong"/>
                      <w:rFonts w:eastAsiaTheme="minorEastAsia" w:hint="eastAsia"/>
                      <w:lang w:eastAsia="zh-CN"/>
                    </w:rPr>
                    <w:t>A</w:t>
                  </w:r>
                  <w:r w:rsidRPr="00473E3A">
                    <w:rPr>
                      <w:rStyle w:val="Strong"/>
                      <w:rFonts w:eastAsiaTheme="minorEastAsia"/>
                      <w:lang w:eastAsia="zh-CN"/>
                    </w:rPr>
                    <w:t>bout BAP routing and bearer mapping between two topologies:</w:t>
                  </w:r>
                </w:p>
                <w:p w14:paraId="364652C7" w14:textId="77777777" w:rsidR="00B55F8C" w:rsidRPr="005648FD" w:rsidRDefault="00B55F8C" w:rsidP="00B55F8C">
                  <w:pPr>
                    <w:pStyle w:val="ListParagraph"/>
                    <w:widowControl/>
                    <w:numPr>
                      <w:ilvl w:val="1"/>
                      <w:numId w:val="28"/>
                    </w:numPr>
                    <w:overflowPunct w:val="0"/>
                    <w:snapToGrid w:val="0"/>
                    <w:spacing w:line="240" w:lineRule="auto"/>
                    <w:ind w:firstLineChars="0"/>
                    <w:textAlignment w:val="baseline"/>
                    <w:rPr>
                      <w:color w:val="00B050"/>
                    </w:rPr>
                  </w:pPr>
                  <w:r w:rsidRPr="005648FD">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2E2760F" w14:textId="77777777" w:rsidR="00B55F8C" w:rsidRPr="00522143" w:rsidRDefault="00B55F8C" w:rsidP="00B55F8C">
                  <w:pPr>
                    <w:pStyle w:val="ListParagraph"/>
                    <w:widowControl/>
                    <w:numPr>
                      <w:ilvl w:val="1"/>
                      <w:numId w:val="28"/>
                    </w:numPr>
                    <w:overflowPunct w:val="0"/>
                    <w:snapToGrid w:val="0"/>
                    <w:spacing w:line="240" w:lineRule="auto"/>
                    <w:ind w:firstLineChars="0"/>
                    <w:textAlignment w:val="baseline"/>
                    <w:rPr>
                      <w:rStyle w:val="Strong"/>
                      <w:b w:val="0"/>
                      <w:bCs w:val="0"/>
                      <w:color w:val="00B050"/>
                      <w:szCs w:val="22"/>
                      <w:lang w:eastAsia="zh-CN"/>
                    </w:rPr>
                  </w:pPr>
                  <w:r w:rsidRPr="00522143">
                    <w:rPr>
                      <w:rStyle w:val="Strong"/>
                      <w:b w:val="0"/>
                      <w:bCs w:val="0"/>
                      <w:color w:val="00B050"/>
                    </w:rPr>
                    <w:t xml:space="preserve">The boundary IAB node belongs to two topologies of two donor CUs. </w:t>
                  </w:r>
                </w:p>
                <w:p w14:paraId="04D7E828" w14:textId="77777777" w:rsidR="00B55F8C" w:rsidRPr="00522143" w:rsidRDefault="00B55F8C" w:rsidP="00B55F8C">
                  <w:pPr>
                    <w:pStyle w:val="ListParagraph"/>
                    <w:widowControl/>
                    <w:numPr>
                      <w:ilvl w:val="1"/>
                      <w:numId w:val="28"/>
                    </w:numPr>
                    <w:overflowPunct w:val="0"/>
                    <w:snapToGrid w:val="0"/>
                    <w:spacing w:line="240" w:lineRule="auto"/>
                    <w:ind w:firstLineChars="0"/>
                    <w:textAlignment w:val="baseline"/>
                    <w:rPr>
                      <w:b/>
                      <w:bCs/>
                      <w:color w:val="00B050"/>
                      <w:szCs w:val="22"/>
                      <w:lang w:eastAsia="zh-CN"/>
                    </w:rPr>
                  </w:pPr>
                  <w:r w:rsidRPr="00522143">
                    <w:rPr>
                      <w:rStyle w:val="Strong"/>
                      <w:b w:val="0"/>
                      <w:bCs w:val="0"/>
                      <w:color w:val="00B050"/>
                    </w:rPr>
                    <w:t>RAN3 has considered the following options for the BAP routing across two topologies, i.e.,</w:t>
                  </w:r>
                </w:p>
                <w:p w14:paraId="69F1FDAD"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1: OAM based solution</w:t>
                  </w:r>
                </w:p>
                <w:p w14:paraId="039DCA11"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3: routing via a new unique identity (e.g., extended BAP address with CU component, separate set of (e)LCIDs)</w:t>
                  </w:r>
                </w:p>
                <w:p w14:paraId="575D9716" w14:textId="77777777" w:rsidR="00B55F8C" w:rsidRPr="00522143" w:rsidRDefault="00B55F8C" w:rsidP="00B55F8C">
                  <w:pPr>
                    <w:numPr>
                      <w:ilvl w:val="0"/>
                      <w:numId w:val="29"/>
                    </w:numPr>
                    <w:autoSpaceDN w:val="0"/>
                    <w:adjustRightInd w:val="0"/>
                    <w:snapToGrid w:val="0"/>
                    <w:rPr>
                      <w:rStyle w:val="Strong"/>
                      <w:b w:val="0"/>
                      <w:bCs w:val="0"/>
                      <w:color w:val="00B050"/>
                    </w:rPr>
                  </w:pPr>
                  <w:r w:rsidRPr="00522143">
                    <w:rPr>
                      <w:rStyle w:val="Strong"/>
                      <w:b w:val="0"/>
                      <w:bCs w:val="0"/>
                      <w:color w:val="00B050"/>
                    </w:rPr>
                    <w:t>Option 4: BAP header rewriting based on BAP routing ID at, e.g., the boundary node</w:t>
                  </w:r>
                </w:p>
                <w:p w14:paraId="3C7A0793" w14:textId="77777777" w:rsidR="00B55F8C" w:rsidRPr="00522143" w:rsidRDefault="00B55F8C" w:rsidP="00B55F8C">
                  <w:pPr>
                    <w:numPr>
                      <w:ilvl w:val="0"/>
                      <w:numId w:val="29"/>
                    </w:numPr>
                    <w:autoSpaceDN w:val="0"/>
                    <w:adjustRightInd w:val="0"/>
                    <w:snapToGrid w:val="0"/>
                    <w:rPr>
                      <w:b/>
                      <w:bCs/>
                      <w:color w:val="00B050"/>
                    </w:rPr>
                  </w:pPr>
                  <w:r w:rsidRPr="00522143">
                    <w:rPr>
                      <w:rStyle w:val="Strong"/>
                      <w:b w:val="0"/>
                      <w:bCs w:val="0"/>
                      <w:color w:val="00B050"/>
                    </w:rPr>
                    <w:t>Option 5: BAP header rewriting based on IP header at, e.g., the boundary node (seems to also impact RAN2)</w:t>
                  </w:r>
                </w:p>
              </w:txbxContent>
            </v:textbox>
            <w10:anchorlock/>
          </v:shape>
        </w:pict>
      </w:r>
    </w:p>
    <w:p w14:paraId="689B38BD" w14:textId="1007264E" w:rsidR="003D52C5" w:rsidRPr="00571558" w:rsidRDefault="00B55F8C" w:rsidP="003D52C5">
      <w:pPr>
        <w:pStyle w:val="B1"/>
        <w:spacing w:after="120"/>
        <w:ind w:left="0" w:firstLine="0"/>
      </w:pPr>
      <w:r>
        <w:t>A</w:t>
      </w:r>
      <w:r w:rsidR="003D52C5" w:rsidRPr="00571558">
        <w:t xml:space="preserve">t RAN2#114e RAN2 discussed the </w:t>
      </w:r>
      <w:r w:rsidR="00583D88" w:rsidRPr="00571558">
        <w:t>s</w:t>
      </w:r>
      <w:r w:rsidR="003D52C5" w:rsidRPr="00571558">
        <w:t xml:space="preserve">ummary of </w:t>
      </w:r>
      <w:r w:rsidR="00583D88" w:rsidRPr="00571558">
        <w:t>the e-mail discussion on</w:t>
      </w:r>
      <w:r w:rsidR="003D52C5" w:rsidRPr="00571558">
        <w:t xml:space="preserve"> Topology Adaptation Enhancements</w:t>
      </w:r>
      <w:r w:rsidR="00583D88" w:rsidRPr="00571558">
        <w:t xml:space="preserve"> [</w:t>
      </w:r>
      <w:r w:rsidR="00A2203E">
        <w:t>2</w:t>
      </w:r>
      <w:r w:rsidR="00583D88" w:rsidRPr="00571558">
        <w:t>]</w:t>
      </w:r>
      <w:r w:rsidR="003D52C5" w:rsidRPr="00571558">
        <w:t xml:space="preserve">, and the following agreements </w:t>
      </w:r>
      <w:r w:rsidR="00C028C2">
        <w:t xml:space="preserve">were </w:t>
      </w:r>
      <w:r w:rsidR="003D52C5" w:rsidRPr="00571558">
        <w:t>reached:</w:t>
      </w:r>
    </w:p>
    <w:p w14:paraId="7687CD8C" w14:textId="7062486C" w:rsidR="003D52C5" w:rsidRDefault="0021042D" w:rsidP="00922C77">
      <w:pPr>
        <w:spacing w:beforeLines="50" w:before="120" w:line="300" w:lineRule="auto"/>
        <w:jc w:val="both"/>
        <w:rPr>
          <w:sz w:val="20"/>
        </w:rPr>
      </w:pPr>
      <w:r>
        <w:pict w14:anchorId="0578ACD6">
          <v:shape id="_x0000_s3667" type="#_x0000_t202" style="width:470.2pt;height:110.6pt;visibility:visible;mso-wrap-style:square;mso-left-percent:-10001;mso-top-percent:-10001;mso-position-horizontal:absolute;mso-position-horizontal-relative:char;mso-position-vertical:absolute;mso-position-vertical-relative:line;mso-left-percent:-10001;mso-top-percent:-10001;v-text-anchor:top">
            <v:textbox style="mso-fit-shape-to-text:t">
              <w:txbxContent>
                <w:p w14:paraId="27BE85B5" w14:textId="0139C3AC" w:rsidR="00583D88" w:rsidRPr="00583D88" w:rsidRDefault="00583D88" w:rsidP="00583D88">
                  <w:pPr>
                    <w:pStyle w:val="Agreement"/>
                    <w:tabs>
                      <w:tab w:val="clear" w:pos="1619"/>
                    </w:tabs>
                    <w:ind w:left="630"/>
                    <w:rPr>
                      <w:highlight w:val="yellow"/>
                    </w:rPr>
                  </w:pPr>
                  <w:r w:rsidRPr="00583D88">
                    <w:rPr>
                      <w:highlight w:val="yellow"/>
                    </w:rPr>
                    <w:t>RAN2 preference is to support inter-topology routing via BAP header rewriting based on BAP routing ID option 4</w:t>
                  </w:r>
                </w:p>
                <w:p w14:paraId="531C3251" w14:textId="77777777" w:rsidR="00583D88" w:rsidRPr="00B55F8C" w:rsidRDefault="00583D88" w:rsidP="00583D88">
                  <w:pPr>
                    <w:pStyle w:val="Agreement"/>
                    <w:tabs>
                      <w:tab w:val="clear" w:pos="1619"/>
                    </w:tabs>
                    <w:ind w:left="630"/>
                    <w:rPr>
                      <w:bCs/>
                    </w:rPr>
                  </w:pPr>
                  <w:r w:rsidRPr="00B55F8C">
                    <w:t>Assume that the IAB-donor will configure (alternative) egress links that can be used at local re-routing (at least with same destination, FFS same routing ID)</w:t>
                  </w:r>
                </w:p>
                <w:p w14:paraId="7BC324CA" w14:textId="77777777" w:rsidR="00583D88" w:rsidRPr="004D5537" w:rsidRDefault="00583D88" w:rsidP="00583D88">
                  <w:pPr>
                    <w:pStyle w:val="Agreement"/>
                    <w:tabs>
                      <w:tab w:val="clear" w:pos="1619"/>
                    </w:tabs>
                    <w:ind w:left="630"/>
                    <w:rPr>
                      <w:lang w:val="en-US" w:eastAsia="zh-CN"/>
                    </w:rPr>
                  </w:pPr>
                  <w:r>
                    <w:t>L</w:t>
                  </w:r>
                  <w:r w:rsidRPr="007F2BD8">
                    <w:t xml:space="preserve">ocal re-routing </w:t>
                  </w:r>
                  <w:r>
                    <w:t xml:space="preserve">based </w:t>
                  </w:r>
                  <w:r w:rsidRPr="004D5537">
                    <w:t xml:space="preserve">on </w:t>
                  </w:r>
                  <w:r w:rsidRPr="004D5537">
                    <w:rPr>
                      <w:lang w:val="en-US" w:eastAsia="zh-CN"/>
                    </w:rPr>
                    <w:t>flow control feedback is allowed</w:t>
                  </w:r>
                  <w:r>
                    <w:rPr>
                      <w:lang w:val="en-US" w:eastAsia="zh-CN"/>
                    </w:rPr>
                    <w:t xml:space="preserve"> based on certain value</w:t>
                  </w:r>
                  <w:r w:rsidRPr="007F2BD8">
                    <w:rPr>
                      <w:lang w:val="en-US" w:eastAsia="zh-CN"/>
                    </w:rPr>
                    <w:t xml:space="preserve"> o</w:t>
                  </w:r>
                  <w:r>
                    <w:rPr>
                      <w:lang w:val="en-US" w:eastAsia="zh-CN"/>
                    </w:rPr>
                    <w:t>f</w:t>
                  </w:r>
                  <w:r w:rsidRPr="007F2BD8">
                    <w:rPr>
                      <w:lang w:val="en-US" w:eastAsia="zh-CN"/>
                    </w:rPr>
                    <w:t xml:space="preserve"> </w:t>
                  </w:r>
                  <w:r>
                    <w:rPr>
                      <w:lang w:val="en-US" w:eastAsia="zh-CN"/>
                    </w:rPr>
                    <w:t xml:space="preserve">available </w:t>
                  </w:r>
                  <w:r w:rsidRPr="007F2BD8">
                    <w:rPr>
                      <w:lang w:val="en-US" w:eastAsia="zh-CN"/>
                    </w:rPr>
                    <w:t>buffer size</w:t>
                  </w:r>
                  <w:r>
                    <w:rPr>
                      <w:lang w:val="en-US" w:eastAsia="zh-CN"/>
                    </w:rPr>
                    <w:t>. FFS further details.</w:t>
                  </w:r>
                  <w:r w:rsidRPr="009134BF">
                    <w:rPr>
                      <w:lang w:val="en-US" w:eastAsia="zh-CN"/>
                    </w:rPr>
                    <w:t xml:space="preserve"> </w:t>
                  </w:r>
                  <w:r>
                    <w:rPr>
                      <w:lang w:val="en-US" w:eastAsia="zh-CN"/>
                    </w:rPr>
                    <w:t xml:space="preserve">(Current </w:t>
                  </w:r>
                  <w:proofErr w:type="spellStart"/>
                  <w:r>
                    <w:rPr>
                      <w:lang w:val="en-US" w:eastAsia="zh-CN"/>
                    </w:rPr>
                    <w:t>hbh</w:t>
                  </w:r>
                  <w:proofErr w:type="spellEnd"/>
                  <w:r>
                    <w:rPr>
                      <w:lang w:val="en-US" w:eastAsia="zh-CN"/>
                    </w:rPr>
                    <w:t xml:space="preserve"> fc is for DL traffic.</w:t>
                  </w:r>
                </w:p>
                <w:p w14:paraId="086751A5" w14:textId="77777777" w:rsidR="00583D88" w:rsidRPr="009378DD" w:rsidRDefault="00583D88" w:rsidP="00583D88">
                  <w:pPr>
                    <w:pStyle w:val="Agreement"/>
                    <w:tabs>
                      <w:tab w:val="clear" w:pos="1619"/>
                    </w:tabs>
                    <w:ind w:left="630"/>
                    <w:rPr>
                      <w:lang w:val="en-US" w:eastAsia="zh-CN"/>
                    </w:rPr>
                  </w:pPr>
                  <w:r w:rsidRPr="009378DD">
                    <w:rPr>
                      <w:rFonts w:hint="eastAsia"/>
                      <w:lang w:val="en-US" w:eastAsia="zh-CN"/>
                    </w:rPr>
                    <w:t xml:space="preserve">NR </w:t>
                  </w:r>
                  <w:proofErr w:type="spellStart"/>
                  <w:r w:rsidRPr="009378DD">
                    <w:rPr>
                      <w:i/>
                    </w:rPr>
                    <w:t>DLInformationTransfer</w:t>
                  </w:r>
                  <w:proofErr w:type="spellEnd"/>
                  <w:r w:rsidRPr="009378DD">
                    <w:rPr>
                      <w:rFonts w:hint="eastAsia"/>
                      <w:iCs/>
                      <w:lang w:val="en-US" w:eastAsia="zh-CN"/>
                    </w:rPr>
                    <w:t xml:space="preserve"> and </w:t>
                  </w:r>
                  <w:r w:rsidRPr="009378DD">
                    <w:rPr>
                      <w:rFonts w:hint="eastAsia"/>
                      <w:i/>
                      <w:lang w:val="en-US" w:eastAsia="zh-CN"/>
                    </w:rPr>
                    <w:t>U</w:t>
                  </w:r>
                  <w:proofErr w:type="spellStart"/>
                  <w:r w:rsidRPr="009378DD">
                    <w:rPr>
                      <w:i/>
                    </w:rPr>
                    <w:t>LInformationTransfer</w:t>
                  </w:r>
                  <w:proofErr w:type="spellEnd"/>
                  <w:r w:rsidRPr="009378DD">
                    <w:rPr>
                      <w:rFonts w:hint="eastAsia"/>
                      <w:lang w:val="en-US" w:eastAsia="zh-CN"/>
                    </w:rPr>
                    <w:t xml:space="preserve"> messages can be enhanced to </w:t>
                  </w:r>
                  <w:r w:rsidRPr="009378DD">
                    <w:t>transfer F1-C</w:t>
                  </w:r>
                  <w:r w:rsidRPr="009378DD">
                    <w:rPr>
                      <w:rFonts w:eastAsia="SimSun"/>
                      <w:lang w:val="en-US" w:eastAsia="zh-CN"/>
                    </w:rPr>
                    <w:t xml:space="preserve"> related</w:t>
                  </w:r>
                  <w:r w:rsidRPr="009378DD">
                    <w:t xml:space="preserve"> </w:t>
                  </w:r>
                  <w:r w:rsidRPr="009378DD">
                    <w:rPr>
                      <w:rFonts w:hint="eastAsia"/>
                      <w:lang w:val="en-US" w:eastAsia="zh-CN"/>
                    </w:rPr>
                    <w:t>packets in CP/UP separation</w:t>
                  </w:r>
                  <w:r w:rsidRPr="009378DD">
                    <w:rPr>
                      <w:lang w:val="en-US" w:eastAsia="zh-CN"/>
                    </w:rPr>
                    <w:t>.</w:t>
                  </w:r>
                </w:p>
                <w:p w14:paraId="7EB3EEF2" w14:textId="77777777" w:rsidR="00583D88" w:rsidRDefault="00583D88" w:rsidP="00583D88">
                  <w:pPr>
                    <w:pStyle w:val="Agreement"/>
                    <w:tabs>
                      <w:tab w:val="clear" w:pos="1619"/>
                    </w:tabs>
                    <w:ind w:left="630"/>
                    <w:rPr>
                      <w:bCs/>
                      <w:lang w:val="en-US" w:eastAsia="zh-CN"/>
                    </w:rPr>
                  </w:pPr>
                  <w:r w:rsidRPr="009378DD">
                    <w:rPr>
                      <w:rFonts w:hint="eastAsia"/>
                      <w:lang w:val="en-US" w:eastAsia="zh-CN"/>
                    </w:rPr>
                    <w:t xml:space="preserve">A new IE named </w:t>
                  </w:r>
                  <w:r w:rsidRPr="009378DD">
                    <w:rPr>
                      <w:i/>
                    </w:rPr>
                    <w:t>DedicatedInfoF1c</w:t>
                  </w:r>
                  <w:r w:rsidRPr="009378DD">
                    <w:t xml:space="preserve"> </w:t>
                  </w:r>
                  <w:r w:rsidRPr="009378DD">
                    <w:rPr>
                      <w:rFonts w:hint="eastAsia"/>
                      <w:lang w:val="en-US" w:eastAsia="zh-CN"/>
                    </w:rPr>
                    <w:t>can be defined</w:t>
                  </w:r>
                  <w:r w:rsidRPr="009378DD">
                    <w:t xml:space="preserve"> to transfer F1-C related </w:t>
                  </w:r>
                  <w:r w:rsidRPr="009378DD">
                    <w:rPr>
                      <w:rFonts w:hint="eastAsia"/>
                      <w:lang w:val="en-US" w:eastAsia="zh-CN"/>
                    </w:rPr>
                    <w:t>packets</w:t>
                  </w:r>
                  <w:r w:rsidRPr="009378DD">
                    <w:t xml:space="preserve"> </w:t>
                  </w:r>
                  <w:r w:rsidRPr="009378DD">
                    <w:rPr>
                      <w:rFonts w:hint="eastAsia"/>
                      <w:lang w:val="en-US" w:eastAsia="zh-CN"/>
                    </w:rPr>
                    <w:t>via NR RRC message</w:t>
                  </w:r>
                  <w:r w:rsidRPr="009378DD">
                    <w:rPr>
                      <w:lang w:val="en-US" w:eastAsia="zh-CN"/>
                    </w:rPr>
                    <w:t xml:space="preserve"> </w:t>
                  </w:r>
                </w:p>
                <w:p w14:paraId="57E2A91B" w14:textId="77777777" w:rsidR="00583D88" w:rsidRDefault="00583D88" w:rsidP="00583D88">
                  <w:pPr>
                    <w:pStyle w:val="Agreement"/>
                    <w:tabs>
                      <w:tab w:val="clear" w:pos="1619"/>
                    </w:tabs>
                    <w:ind w:left="630"/>
                    <w:rPr>
                      <w:lang w:eastAsia="zh-CN"/>
                    </w:rPr>
                  </w:pPr>
                  <w:r w:rsidRPr="00C51812">
                    <w:rPr>
                      <w:rFonts w:hint="eastAsia"/>
                      <w:lang w:eastAsia="zh-CN"/>
                    </w:rPr>
                    <w:t xml:space="preserve">F1-C over RRC and F1-C over BAP should not be supported </w:t>
                  </w:r>
                  <w:r w:rsidRPr="00C51812">
                    <w:rPr>
                      <w:lang w:eastAsia="zh-CN"/>
                    </w:rPr>
                    <w:t>simultaneously</w:t>
                  </w:r>
                  <w:r w:rsidRPr="00C51812">
                    <w:rPr>
                      <w:rFonts w:hint="eastAsia"/>
                      <w:lang w:eastAsia="zh-CN"/>
                    </w:rPr>
                    <w:t xml:space="preserve"> on the </w:t>
                  </w:r>
                  <w:r w:rsidRPr="00C51812">
                    <w:rPr>
                      <w:lang w:eastAsia="zh-CN"/>
                    </w:rPr>
                    <w:t>same parent</w:t>
                  </w:r>
                  <w:r w:rsidRPr="00C51812">
                    <w:rPr>
                      <w:rFonts w:hint="eastAsia"/>
                      <w:lang w:eastAsia="zh-CN"/>
                    </w:rPr>
                    <w:t xml:space="preserve"> link.</w:t>
                  </w:r>
                </w:p>
                <w:p w14:paraId="2D7E5FEE" w14:textId="77777777" w:rsidR="00583D88" w:rsidRPr="006C765B" w:rsidRDefault="00583D88" w:rsidP="00583D88">
                  <w:pPr>
                    <w:pStyle w:val="Agreement"/>
                    <w:tabs>
                      <w:tab w:val="clear" w:pos="1619"/>
                    </w:tabs>
                    <w:ind w:left="630"/>
                    <w:rPr>
                      <w:bCs/>
                      <w:lang w:eastAsia="zh-CN"/>
                    </w:rPr>
                  </w:pPr>
                  <w:r>
                    <w:rPr>
                      <w:lang w:eastAsia="zh-CN"/>
                    </w:rPr>
                    <w:t>The trigger to generate a</w:t>
                  </w:r>
                  <w:r w:rsidRPr="006C765B">
                    <w:rPr>
                      <w:lang w:eastAsia="zh-CN"/>
                    </w:rPr>
                    <w:t xml:space="preserve"> ty</w:t>
                  </w:r>
                  <w:r>
                    <w:rPr>
                      <w:lang w:eastAsia="zh-CN"/>
                    </w:rPr>
                    <w:t>pe 2 RLF indication</w:t>
                  </w:r>
                  <w:r w:rsidRPr="006C765B">
                    <w:rPr>
                      <w:lang w:eastAsia="zh-CN"/>
                    </w:rPr>
                    <w:t xml:space="preserve"> i</w:t>
                  </w:r>
                  <w:r>
                    <w:rPr>
                      <w:lang w:eastAsia="zh-CN"/>
                    </w:rPr>
                    <w:t>s at</w:t>
                  </w:r>
                  <w:r w:rsidRPr="006C765B">
                    <w:rPr>
                      <w:lang w:eastAsia="zh-CN"/>
                    </w:rPr>
                    <w:t xml:space="preserve"> </w:t>
                  </w:r>
                  <w:r>
                    <w:rPr>
                      <w:lang w:eastAsia="zh-CN"/>
                    </w:rPr>
                    <w:t>RLF detection.</w:t>
                  </w:r>
                  <w:r w:rsidRPr="006C765B">
                    <w:rPr>
                      <w:lang w:eastAsia="zh-CN"/>
                    </w:rPr>
                    <w:t xml:space="preserve"> </w:t>
                  </w:r>
                  <w:r w:rsidRPr="00B55F8C">
                    <w:rPr>
                      <w:lang w:eastAsia="zh-CN"/>
                    </w:rPr>
                    <w:t>FFS whether for both: single and dual connection cases.</w:t>
                  </w:r>
                </w:p>
                <w:p w14:paraId="6432EF3F" w14:textId="77777777" w:rsidR="00583D88" w:rsidRPr="006C765B" w:rsidRDefault="00583D88" w:rsidP="00583D88">
                  <w:pPr>
                    <w:pStyle w:val="Agreement"/>
                    <w:tabs>
                      <w:tab w:val="clear" w:pos="1619"/>
                    </w:tabs>
                    <w:ind w:left="630"/>
                    <w:rPr>
                      <w:bCs/>
                      <w:lang w:eastAsia="zh-CN"/>
                    </w:rPr>
                  </w:pPr>
                  <w:r>
                    <w:rPr>
                      <w:lang w:eastAsia="zh-CN"/>
                    </w:rPr>
                    <w:t>The tr</w:t>
                  </w:r>
                  <w:r w:rsidRPr="006C765B">
                    <w:rPr>
                      <w:lang w:eastAsia="zh-CN"/>
                    </w:rPr>
                    <w:t>igger for type 3 RLF indication transmission is successful recovery after BH RLF. FFS whether for both: single and dual connection cases.</w:t>
                  </w:r>
                </w:p>
                <w:p w14:paraId="71E35263" w14:textId="23AFC510" w:rsidR="00583D88" w:rsidRPr="00583D88" w:rsidRDefault="00583D88" w:rsidP="00583D88">
                  <w:pPr>
                    <w:pStyle w:val="Agreement"/>
                    <w:tabs>
                      <w:tab w:val="clear" w:pos="1619"/>
                    </w:tabs>
                    <w:ind w:left="630"/>
                    <w:rPr>
                      <w:bCs/>
                      <w:lang w:eastAsia="zh-CN"/>
                    </w:rPr>
                  </w:pPr>
                  <w:r w:rsidRPr="00E5675A">
                    <w:rPr>
                      <w:lang w:eastAsia="zh-CN"/>
                    </w:rPr>
                    <w:t>Type 2 and Type 3 BH RLF Indications are transmitted via BAP Control PDU.</w:t>
                  </w:r>
                </w:p>
              </w:txbxContent>
            </v:textbox>
            <w10:anchorlock/>
          </v:shape>
        </w:pict>
      </w:r>
    </w:p>
    <w:p w14:paraId="3B159608" w14:textId="77777777" w:rsidR="00B55F8C" w:rsidRDefault="00B55F8C" w:rsidP="00B55F8C">
      <w:pPr>
        <w:spacing w:after="120"/>
        <w:jc w:val="both"/>
        <w:rPr>
          <w:rFonts w:eastAsiaTheme="minorEastAsia"/>
          <w:sz w:val="20"/>
          <w:lang w:eastAsia="zh-CN"/>
        </w:rPr>
      </w:pPr>
    </w:p>
    <w:p w14:paraId="278958D9" w14:textId="56549D6C" w:rsidR="00B55F8C" w:rsidRDefault="00B55F8C" w:rsidP="00B55F8C">
      <w:pPr>
        <w:spacing w:after="120"/>
        <w:jc w:val="both"/>
        <w:rPr>
          <w:rFonts w:eastAsiaTheme="minorEastAsia"/>
          <w:sz w:val="20"/>
          <w:lang w:eastAsia="zh-CN"/>
        </w:rPr>
      </w:pPr>
      <w:r>
        <w:rPr>
          <w:rFonts w:eastAsiaTheme="minorEastAsia"/>
          <w:sz w:val="20"/>
          <w:lang w:eastAsia="zh-CN"/>
        </w:rPr>
        <w:t>Furthermore, in RAN3#112 RAN3 agreed that [</w:t>
      </w:r>
      <w:r w:rsidR="00A2203E">
        <w:rPr>
          <w:rFonts w:eastAsiaTheme="minorEastAsia"/>
          <w:sz w:val="20"/>
          <w:lang w:eastAsia="zh-CN"/>
        </w:rPr>
        <w:t>3</w:t>
      </w:r>
      <w:r>
        <w:rPr>
          <w:rFonts w:eastAsiaTheme="minorEastAsia"/>
          <w:sz w:val="20"/>
          <w:lang w:eastAsia="zh-CN"/>
        </w:rPr>
        <w:t>]:</w:t>
      </w:r>
    </w:p>
    <w:p w14:paraId="5B2235B4" w14:textId="4DB0D942" w:rsidR="00B55F8C" w:rsidRDefault="00D403B2" w:rsidP="00B55F8C">
      <w:pPr>
        <w:spacing w:after="120"/>
        <w:jc w:val="both"/>
        <w:rPr>
          <w:rFonts w:eastAsiaTheme="minorEastAsia"/>
          <w:sz w:val="20"/>
          <w:lang w:eastAsia="zh-CN"/>
        </w:rPr>
      </w:pPr>
      <w:r>
        <w:rPr>
          <w:rFonts w:eastAsiaTheme="minorEastAsia"/>
          <w:sz w:val="20"/>
          <w:lang w:eastAsia="zh-CN"/>
        </w:rPr>
      </w:r>
      <w:r w:rsidR="0021042D">
        <w:rPr>
          <w:rFonts w:eastAsiaTheme="minorEastAsia"/>
          <w:sz w:val="20"/>
          <w:lang w:eastAsia="zh-CN"/>
        </w:rPr>
        <w:pict w14:anchorId="79486910">
          <v:shape id="_x0000_s3666" type="#_x0000_t202" style="width:480.4pt;height:155.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69F3780F" w14:textId="77777777" w:rsidR="00B55F8C" w:rsidRPr="00571558" w:rsidRDefault="00B55F8C" w:rsidP="00B55F8C">
                  <w:pPr>
                    <w:widowControl w:val="0"/>
                    <w:ind w:left="144" w:hanging="144"/>
                    <w:rPr>
                      <w:rFonts w:asciiTheme="majorBidi" w:hAnsiTheme="majorBidi" w:cstheme="majorBidi"/>
                      <w:color w:val="00B050"/>
                      <w:sz w:val="21"/>
                      <w:szCs w:val="21"/>
                    </w:rPr>
                  </w:pPr>
                  <w:r w:rsidRPr="00571558">
                    <w:rPr>
                      <w:rFonts w:asciiTheme="majorBidi" w:hAnsiTheme="majorBidi" w:cstheme="majorBidi"/>
                      <w:color w:val="00B050"/>
                      <w:sz w:val="21"/>
                      <w:szCs w:val="21"/>
                    </w:rPr>
                    <w:t xml:space="preserve">Inter-topology BAP routing option 4 is supported. </w:t>
                  </w:r>
                </w:p>
                <w:p w14:paraId="3C51C1EC" w14:textId="77777777" w:rsidR="00B55F8C" w:rsidRPr="00571558" w:rsidRDefault="00B55F8C" w:rsidP="00B55F8C">
                  <w:pPr>
                    <w:widowControl w:val="0"/>
                    <w:ind w:left="144" w:hanging="144"/>
                    <w:rPr>
                      <w:rFonts w:asciiTheme="majorBidi" w:hAnsiTheme="majorBidi" w:cstheme="majorBidi"/>
                      <w:color w:val="00B050"/>
                      <w:sz w:val="21"/>
                      <w:szCs w:val="21"/>
                    </w:rPr>
                  </w:pPr>
                  <w:r w:rsidRPr="00571558">
                    <w:rPr>
                      <w:rFonts w:asciiTheme="majorBidi" w:hAnsiTheme="majorBidi" w:cstheme="majorBidi"/>
                      <w:color w:val="00B050"/>
                      <w:sz w:val="21"/>
                      <w:szCs w:val="21"/>
                    </w:rPr>
                    <w:t>For inter-donor-routing options 4 and 5, the inter-donor dual-connected boundary node has a unique BAP address in each topology, which is assigned by the donor in the respective topology and cannot be used by any other IAB-node in that topology.</w:t>
                  </w:r>
                </w:p>
              </w:txbxContent>
            </v:textbox>
            <w10:anchorlock/>
          </v:shape>
        </w:pict>
      </w:r>
    </w:p>
    <w:p w14:paraId="14456FB3" w14:textId="7D553F85" w:rsidR="006A1BC4" w:rsidRPr="00401655" w:rsidRDefault="00B55F8C" w:rsidP="00B55F8C">
      <w:pPr>
        <w:spacing w:beforeLines="50" w:before="120" w:line="300" w:lineRule="auto"/>
        <w:jc w:val="both"/>
        <w:rPr>
          <w:sz w:val="20"/>
        </w:rPr>
      </w:pPr>
      <w:r>
        <w:rPr>
          <w:sz w:val="20"/>
        </w:rPr>
        <w:t>Post RAN2#114e</w:t>
      </w:r>
      <w:r w:rsidR="00A2203E">
        <w:rPr>
          <w:sz w:val="20"/>
        </w:rPr>
        <w:t>,</w:t>
      </w:r>
      <w:r>
        <w:rPr>
          <w:sz w:val="20"/>
        </w:rPr>
        <w:t xml:space="preserve"> RAN2 conducted an </w:t>
      </w:r>
      <w:r w:rsidR="006943E5">
        <w:rPr>
          <w:sz w:val="20"/>
        </w:rPr>
        <w:t>e-mail discussion</w:t>
      </w:r>
      <w:r w:rsidR="007D76F7">
        <w:rPr>
          <w:sz w:val="20"/>
        </w:rPr>
        <w:t xml:space="preserve"> </w:t>
      </w:r>
      <w:r w:rsidR="006943E5">
        <w:rPr>
          <w:sz w:val="20"/>
        </w:rPr>
        <w:t>“</w:t>
      </w:r>
      <w:r w:rsidR="007D76F7" w:rsidRPr="007D76F7">
        <w:rPr>
          <w:sz w:val="20"/>
        </w:rPr>
        <w:t>[Post114-e][</w:t>
      </w:r>
      <w:proofErr w:type="gramStart"/>
      <w:r w:rsidR="007D76F7" w:rsidRPr="007D76F7">
        <w:rPr>
          <w:sz w:val="20"/>
        </w:rPr>
        <w:t>075][</w:t>
      </w:r>
      <w:proofErr w:type="spellStart"/>
      <w:proofErr w:type="gramEnd"/>
      <w:r w:rsidR="007D76F7" w:rsidRPr="007D76F7">
        <w:rPr>
          <w:sz w:val="20"/>
        </w:rPr>
        <w:t>eIAB</w:t>
      </w:r>
      <w:proofErr w:type="spellEnd"/>
      <w:r w:rsidR="007D76F7" w:rsidRPr="007D76F7">
        <w:rPr>
          <w:sz w:val="20"/>
        </w:rPr>
        <w:t>] Open Issues on Re-routing</w:t>
      </w:r>
      <w:r w:rsidR="006943E5">
        <w:rPr>
          <w:sz w:val="20"/>
        </w:rPr>
        <w:t>”</w:t>
      </w:r>
      <w:r w:rsidR="007D76F7" w:rsidRPr="007D76F7">
        <w:rPr>
          <w:sz w:val="20"/>
        </w:rPr>
        <w:t xml:space="preserve"> </w:t>
      </w:r>
      <w:r w:rsidR="007D76F7">
        <w:rPr>
          <w:sz w:val="20"/>
        </w:rPr>
        <w:t>[</w:t>
      </w:r>
      <w:r w:rsidR="00A2203E">
        <w:rPr>
          <w:sz w:val="20"/>
        </w:rPr>
        <w:t>4</w:t>
      </w:r>
      <w:r w:rsidR="007D76F7">
        <w:rPr>
          <w:sz w:val="20"/>
        </w:rPr>
        <w:t>]</w:t>
      </w:r>
      <w:r w:rsidR="00C028C2">
        <w:rPr>
          <w:sz w:val="20"/>
        </w:rPr>
        <w:t>.</w:t>
      </w:r>
      <w:r w:rsidR="007D76F7">
        <w:rPr>
          <w:sz w:val="20"/>
        </w:rPr>
        <w:t xml:space="preserve"> RAN2 discussed </w:t>
      </w:r>
      <w:r w:rsidR="00401655">
        <w:rPr>
          <w:sz w:val="20"/>
        </w:rPr>
        <w:t xml:space="preserve">several issued related to inter-donor routing and bearer mapping. </w:t>
      </w:r>
      <w:r w:rsidR="007C1F1C" w:rsidRPr="00C0455D">
        <w:rPr>
          <w:sz w:val="20"/>
        </w:rPr>
        <w:t>In</w:t>
      </w:r>
      <w:r w:rsidR="00922C77" w:rsidRPr="00C0455D">
        <w:rPr>
          <w:sz w:val="20"/>
        </w:rPr>
        <w:t xml:space="preserve"> this paper we </w:t>
      </w:r>
      <w:r>
        <w:rPr>
          <w:sz w:val="20"/>
        </w:rPr>
        <w:t xml:space="preserve">discuss the key challenges for inter-donor routing using </w:t>
      </w:r>
      <w:r w:rsidR="00B5051F">
        <w:rPr>
          <w:sz w:val="20"/>
        </w:rPr>
        <w:t>O</w:t>
      </w:r>
      <w:r>
        <w:rPr>
          <w:sz w:val="20"/>
        </w:rPr>
        <w:t>ption 4 from RAN2’s perspective and propose some solutions</w:t>
      </w:r>
      <w:r w:rsidR="00922C77" w:rsidRPr="00C0455D">
        <w:rPr>
          <w:sz w:val="20"/>
        </w:rPr>
        <w:t>.</w:t>
      </w:r>
    </w:p>
    <w:p w14:paraId="4AFEC7DB" w14:textId="4929C6CC" w:rsidR="004B507F" w:rsidRPr="00DD5C35" w:rsidRDefault="002167A3" w:rsidP="00DD5C3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18E511A0" w14:textId="6595F6A6" w:rsidR="00815334" w:rsidRPr="00815334" w:rsidRDefault="00815334" w:rsidP="00815334">
      <w:pPr>
        <w:spacing w:after="120"/>
        <w:jc w:val="both"/>
        <w:rPr>
          <w:sz w:val="20"/>
        </w:rPr>
      </w:pPr>
      <w:r w:rsidRPr="00815334">
        <w:rPr>
          <w:sz w:val="20"/>
        </w:rPr>
        <w:t xml:space="preserve">In </w:t>
      </w:r>
      <w:r w:rsidR="00A2203E">
        <w:rPr>
          <w:sz w:val="20"/>
        </w:rPr>
        <w:t>O</w:t>
      </w:r>
      <w:r w:rsidRPr="00815334">
        <w:rPr>
          <w:sz w:val="20"/>
        </w:rPr>
        <w:t xml:space="preserve">ption 4, </w:t>
      </w:r>
      <w:r>
        <w:rPr>
          <w:sz w:val="20"/>
        </w:rPr>
        <w:t>the</w:t>
      </w:r>
      <w:r w:rsidRPr="00815334">
        <w:rPr>
          <w:sz w:val="20"/>
        </w:rPr>
        <w:t xml:space="preserve"> BAP address, BAP path ID and BH RLC CH IDs have local scope</w:t>
      </w:r>
      <w:r>
        <w:rPr>
          <w:sz w:val="20"/>
        </w:rPr>
        <w:t>,</w:t>
      </w:r>
      <w:r w:rsidRPr="00815334">
        <w:rPr>
          <w:sz w:val="20"/>
        </w:rPr>
        <w:t xml:space="preserve"> and </w:t>
      </w:r>
      <w:r>
        <w:rPr>
          <w:sz w:val="20"/>
        </w:rPr>
        <w:t xml:space="preserve">hence they </w:t>
      </w:r>
      <w:r w:rsidRPr="00815334">
        <w:rPr>
          <w:sz w:val="20"/>
        </w:rPr>
        <w:t xml:space="preserve">can be reused in each topology. To enable inter-topology routing, the BAP routing ID carried on the BAP header is rewritten by the boundary node. </w:t>
      </w:r>
      <w:r>
        <w:rPr>
          <w:sz w:val="20"/>
        </w:rPr>
        <w:t>The</w:t>
      </w:r>
      <w:r w:rsidRPr="00815334">
        <w:rPr>
          <w:sz w:val="20"/>
        </w:rPr>
        <w:t xml:space="preserve"> boundary node holds a mapping table, which maps the BAP routing ID of the PDU arriving from one topology to the BAP routing ID the PDU carr</w:t>
      </w:r>
      <w:r w:rsidR="00C028C2">
        <w:rPr>
          <w:sz w:val="20"/>
        </w:rPr>
        <w:t>ies</w:t>
      </w:r>
      <w:r w:rsidRPr="00815334">
        <w:rPr>
          <w:sz w:val="20"/>
        </w:rPr>
        <w:t xml:space="preserve"> in the other topology. </w:t>
      </w:r>
    </w:p>
    <w:p w14:paraId="2886D2B6" w14:textId="25403C5B" w:rsidR="00522143" w:rsidRDefault="00815334" w:rsidP="00815334">
      <w:pPr>
        <w:spacing w:after="120"/>
        <w:jc w:val="both"/>
        <w:rPr>
          <w:sz w:val="20"/>
        </w:rPr>
      </w:pPr>
      <w:r w:rsidRPr="00815334">
        <w:rPr>
          <w:sz w:val="20"/>
        </w:rPr>
        <w:t xml:space="preserve">Figure </w:t>
      </w:r>
      <w:r>
        <w:rPr>
          <w:sz w:val="20"/>
        </w:rPr>
        <w:t>1</w:t>
      </w:r>
      <w:r w:rsidRPr="00815334">
        <w:rPr>
          <w:sz w:val="20"/>
        </w:rPr>
        <w:t xml:space="preserve"> </w:t>
      </w:r>
      <w:r>
        <w:rPr>
          <w:sz w:val="20"/>
        </w:rPr>
        <w:t xml:space="preserve">adopted from </w:t>
      </w:r>
      <w:r w:rsidR="00F451E2">
        <w:rPr>
          <w:sz w:val="20"/>
        </w:rPr>
        <w:t>[5]</w:t>
      </w:r>
      <w:r>
        <w:rPr>
          <w:sz w:val="20"/>
        </w:rPr>
        <w:t xml:space="preserve"> </w:t>
      </w:r>
      <w:r w:rsidR="00B55F8C">
        <w:rPr>
          <w:sz w:val="20"/>
        </w:rPr>
        <w:t>illustrates</w:t>
      </w:r>
      <w:r w:rsidRPr="00815334">
        <w:rPr>
          <w:sz w:val="20"/>
        </w:rPr>
        <w:t xml:space="preserve"> how </w:t>
      </w:r>
      <w:r>
        <w:rPr>
          <w:sz w:val="20"/>
        </w:rPr>
        <w:t>O</w:t>
      </w:r>
      <w:r w:rsidRPr="00815334">
        <w:rPr>
          <w:sz w:val="20"/>
        </w:rPr>
        <w:t xml:space="preserve">ption </w:t>
      </w:r>
      <w:r>
        <w:rPr>
          <w:sz w:val="20"/>
        </w:rPr>
        <w:t xml:space="preserve">4 </w:t>
      </w:r>
      <w:r w:rsidRPr="00815334">
        <w:rPr>
          <w:sz w:val="20"/>
        </w:rPr>
        <w:t xml:space="preserve">is applied to </w:t>
      </w:r>
      <w:r>
        <w:rPr>
          <w:sz w:val="20"/>
        </w:rPr>
        <w:t>several exemplary use cases</w:t>
      </w:r>
      <w:r w:rsidRPr="00815334">
        <w:rPr>
          <w:sz w:val="20"/>
        </w:rPr>
        <w:t xml:space="preserve">. </w:t>
      </w:r>
      <w:r>
        <w:rPr>
          <w:sz w:val="20"/>
        </w:rPr>
        <w:t>The</w:t>
      </w:r>
      <w:r w:rsidRPr="00815334">
        <w:rPr>
          <w:sz w:val="20"/>
        </w:rPr>
        <w:t xml:space="preserve"> boundary node has a mapping from UL BAP routing ID = (A3, Px) to UL BAP routing ID = (A1, </w:t>
      </w:r>
      <w:proofErr w:type="spellStart"/>
      <w:r w:rsidRPr="00815334">
        <w:rPr>
          <w:sz w:val="20"/>
        </w:rPr>
        <w:t>Py</w:t>
      </w:r>
      <w:proofErr w:type="spellEnd"/>
      <w:r w:rsidRPr="00815334">
        <w:rPr>
          <w:sz w:val="20"/>
        </w:rPr>
        <w:t xml:space="preserve">) and </w:t>
      </w:r>
      <w:r w:rsidR="00C028C2">
        <w:rPr>
          <w:sz w:val="20"/>
        </w:rPr>
        <w:t xml:space="preserve">from </w:t>
      </w:r>
      <w:r w:rsidRPr="00815334">
        <w:rPr>
          <w:sz w:val="20"/>
        </w:rPr>
        <w:t xml:space="preserve">DL BAP routing ID (A5, Px) to DL BAP routing ID (A4, </w:t>
      </w:r>
      <w:proofErr w:type="spellStart"/>
      <w:r w:rsidRPr="00815334">
        <w:rPr>
          <w:sz w:val="20"/>
        </w:rPr>
        <w:t>Py</w:t>
      </w:r>
      <w:proofErr w:type="spellEnd"/>
      <w:r w:rsidRPr="00815334">
        <w:rPr>
          <w:sz w:val="20"/>
        </w:rPr>
        <w:t>).</w:t>
      </w:r>
    </w:p>
    <w:p w14:paraId="1D15357E" w14:textId="3F23469A" w:rsidR="00F66465" w:rsidRDefault="00F66465" w:rsidP="00F66465">
      <w:pPr>
        <w:snapToGrid w:val="0"/>
        <w:rPr>
          <w:rStyle w:val="Strong"/>
          <w:b w:val="0"/>
          <w:bCs w:val="0"/>
          <w:color w:val="00B050"/>
        </w:rPr>
      </w:pPr>
    </w:p>
    <w:p w14:paraId="51B1F6C4" w14:textId="10041938" w:rsidR="00F66465" w:rsidRDefault="00B55F8C" w:rsidP="00F66465">
      <w:pPr>
        <w:snapToGrid w:val="0"/>
        <w:rPr>
          <w:rStyle w:val="Strong"/>
          <w:b w:val="0"/>
          <w:bCs w:val="0"/>
          <w:color w:val="00B050"/>
        </w:rPr>
      </w:pPr>
      <w:r>
        <w:rPr>
          <w:noProof/>
          <w:lang w:eastAsia="en-GB"/>
        </w:rPr>
        <w:drawing>
          <wp:inline distT="0" distB="0" distL="0" distR="0" wp14:anchorId="08482900" wp14:editId="3B41C0E0">
            <wp:extent cx="6115685" cy="2402749"/>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15685" cy="2402749"/>
                    </a:xfrm>
                    <a:prstGeom prst="rect">
                      <a:avLst/>
                    </a:prstGeom>
                    <a:noFill/>
                    <a:ln>
                      <a:noFill/>
                    </a:ln>
                  </pic:spPr>
                </pic:pic>
              </a:graphicData>
            </a:graphic>
          </wp:inline>
        </w:drawing>
      </w:r>
    </w:p>
    <w:p w14:paraId="3354AECC" w14:textId="2BC89538" w:rsidR="00F66465" w:rsidRDefault="00F66465" w:rsidP="00F66465">
      <w:pPr>
        <w:jc w:val="center"/>
        <w:rPr>
          <w:b/>
          <w:bCs/>
        </w:rPr>
      </w:pPr>
      <w:r>
        <w:rPr>
          <w:b/>
          <w:bCs/>
        </w:rPr>
        <w:t xml:space="preserve">Figure 1: Option 4 – BAP header rewriting based on BAP routing ID </w:t>
      </w:r>
      <w:r w:rsidR="00F451E2">
        <w:rPr>
          <w:b/>
          <w:bCs/>
        </w:rPr>
        <w:t>[x5]</w:t>
      </w:r>
      <w:r>
        <w:rPr>
          <w:b/>
          <w:bCs/>
        </w:rPr>
        <w:t xml:space="preserve"> </w:t>
      </w:r>
    </w:p>
    <w:p w14:paraId="2C2B1B27" w14:textId="77777777" w:rsidR="00A2203E" w:rsidRDefault="00A2203E" w:rsidP="00815334">
      <w:pPr>
        <w:spacing w:after="120"/>
        <w:jc w:val="both"/>
        <w:rPr>
          <w:sz w:val="20"/>
        </w:rPr>
      </w:pPr>
    </w:p>
    <w:p w14:paraId="56FADBDD" w14:textId="2C58471A" w:rsidR="00815334" w:rsidRDefault="00B93875" w:rsidP="00815334">
      <w:pPr>
        <w:spacing w:after="120"/>
        <w:jc w:val="both"/>
        <w:rPr>
          <w:sz w:val="20"/>
        </w:rPr>
      </w:pPr>
      <w:r>
        <w:rPr>
          <w:sz w:val="20"/>
        </w:rPr>
        <w:t xml:space="preserve">We assume that in the examples of figure 1, that connectivity of the boundary IAB node to the two donors is based on NRDC, as this is RAN3’s working assumption as the baseline procedure for the IAB-MT’s simultaneous connectivity to two IAB donors </w:t>
      </w:r>
      <w:r w:rsidR="00F451E2">
        <w:rPr>
          <w:sz w:val="20"/>
        </w:rPr>
        <w:t>[6]</w:t>
      </w:r>
      <w:r>
        <w:rPr>
          <w:sz w:val="20"/>
        </w:rPr>
        <w:t>. With this in mind</w:t>
      </w:r>
      <w:r w:rsidR="00185072">
        <w:rPr>
          <w:sz w:val="20"/>
        </w:rPr>
        <w:t>,</w:t>
      </w:r>
      <w:r>
        <w:rPr>
          <w:sz w:val="20"/>
        </w:rPr>
        <w:t xml:space="preserve"> we assume that donor 1 acts as the MN for the MT of the boundary IAB node, while donor 2 acts as the SN. </w:t>
      </w:r>
      <w:r w:rsidR="00185072">
        <w:rPr>
          <w:sz w:val="20"/>
        </w:rPr>
        <w:t xml:space="preserve">In particular, we make the assumption that donor 1 configures the BAP layer </w:t>
      </w:r>
      <w:r w:rsidR="007D407E">
        <w:rPr>
          <w:sz w:val="20"/>
        </w:rPr>
        <w:t xml:space="preserve">the </w:t>
      </w:r>
      <w:r w:rsidR="00185072">
        <w:rPr>
          <w:sz w:val="20"/>
        </w:rPr>
        <w:t>of the boundary node, which is consistent with DU3 being part of donor 1’s topology</w:t>
      </w:r>
      <w:r w:rsidR="007D407E">
        <w:rPr>
          <w:sz w:val="20"/>
        </w:rPr>
        <w:t xml:space="preserve"> (</w:t>
      </w:r>
      <w:proofErr w:type="gramStart"/>
      <w:r w:rsidR="007D407E">
        <w:rPr>
          <w:sz w:val="20"/>
        </w:rPr>
        <w:t>e.g.</w:t>
      </w:r>
      <w:proofErr w:type="gramEnd"/>
      <w:r w:rsidR="007D407E">
        <w:rPr>
          <w:sz w:val="20"/>
        </w:rPr>
        <w:t xml:space="preserve"> donor 1 terminates F1-C for DU3).</w:t>
      </w:r>
    </w:p>
    <w:p w14:paraId="09EDA701" w14:textId="7C9A3E02" w:rsidR="00185072" w:rsidRDefault="00A12FD6" w:rsidP="00815334">
      <w:pPr>
        <w:spacing w:after="120"/>
        <w:jc w:val="both"/>
        <w:rPr>
          <w:sz w:val="20"/>
        </w:rPr>
      </w:pPr>
      <w:r>
        <w:rPr>
          <w:sz w:val="20"/>
        </w:rPr>
        <w:t>To</w:t>
      </w:r>
      <w:r w:rsidR="007D407E">
        <w:rPr>
          <w:sz w:val="20"/>
        </w:rPr>
        <w:t xml:space="preserve"> initiate the connectivity of the boundary IAB node to the topology</w:t>
      </w:r>
      <w:r w:rsidR="006407AB">
        <w:rPr>
          <w:sz w:val="20"/>
        </w:rPr>
        <w:t xml:space="preserve"> of donor 2, MT3 may have reported appropriate measurements of some cell managed by DU2 to donor 1’s CU. The CU o</w:t>
      </w:r>
      <w:r w:rsidR="00C028C2">
        <w:rPr>
          <w:sz w:val="20"/>
        </w:rPr>
        <w:t>f</w:t>
      </w:r>
      <w:r w:rsidR="006407AB">
        <w:rPr>
          <w:sz w:val="20"/>
        </w:rPr>
        <w:t xml:space="preserve"> donor 1 would then initiate a modified SN addition procedure towards the CU of donor 2. As part of this procedure donor CU 1 may indicate that MT3 is the MT of a IAB node and provide details of QoS requirements for BH RLC channels </w:t>
      </w:r>
      <w:r>
        <w:rPr>
          <w:sz w:val="20"/>
        </w:rPr>
        <w:t xml:space="preserve">that it desires to route to MT3 via the IAB topology of donor CU 2. The details of this procedure are in the scope of RAN3, and therefore we need not speculate </w:t>
      </w:r>
      <w:r w:rsidR="00C028C2">
        <w:rPr>
          <w:sz w:val="20"/>
        </w:rPr>
        <w:t>further</w:t>
      </w:r>
      <w:r>
        <w:rPr>
          <w:sz w:val="20"/>
        </w:rPr>
        <w:t xml:space="preserve"> on these details. The key issue</w:t>
      </w:r>
      <w:r w:rsidR="00302B83">
        <w:rPr>
          <w:sz w:val="20"/>
        </w:rPr>
        <w:t>s</w:t>
      </w:r>
      <w:r>
        <w:rPr>
          <w:sz w:val="20"/>
        </w:rPr>
        <w:t xml:space="preserve"> from RAN</w:t>
      </w:r>
      <w:r w:rsidR="00737E17">
        <w:rPr>
          <w:sz w:val="20"/>
        </w:rPr>
        <w:t>2</w:t>
      </w:r>
      <w:r>
        <w:rPr>
          <w:sz w:val="20"/>
        </w:rPr>
        <w:t xml:space="preserve">’s perspective is </w:t>
      </w:r>
      <w:r w:rsidR="00737E17">
        <w:rPr>
          <w:sz w:val="20"/>
        </w:rPr>
        <w:t>how the</w:t>
      </w:r>
      <w:r>
        <w:rPr>
          <w:sz w:val="20"/>
        </w:rPr>
        <w:t xml:space="preserve"> BAP </w:t>
      </w:r>
      <w:r w:rsidR="00737E17">
        <w:rPr>
          <w:sz w:val="20"/>
        </w:rPr>
        <w:t>Routing ID</w:t>
      </w:r>
      <w:r w:rsidR="00C028C2">
        <w:rPr>
          <w:sz w:val="20"/>
        </w:rPr>
        <w:t>s</w:t>
      </w:r>
      <w:r w:rsidR="00737E17">
        <w:rPr>
          <w:sz w:val="20"/>
        </w:rPr>
        <w:t xml:space="preserve"> </w:t>
      </w:r>
      <w:r w:rsidR="00C028C2">
        <w:rPr>
          <w:sz w:val="20"/>
        </w:rPr>
        <w:t>are managed</w:t>
      </w:r>
      <w:r w:rsidR="00737E17">
        <w:rPr>
          <w:sz w:val="20"/>
        </w:rPr>
        <w:t xml:space="preserve">, </w:t>
      </w:r>
      <w:r>
        <w:rPr>
          <w:sz w:val="20"/>
        </w:rPr>
        <w:t xml:space="preserve">and </w:t>
      </w:r>
      <w:r w:rsidR="00C028C2">
        <w:rPr>
          <w:sz w:val="20"/>
        </w:rPr>
        <w:t xml:space="preserve">how </w:t>
      </w:r>
      <w:r w:rsidR="00737E17">
        <w:rPr>
          <w:sz w:val="20"/>
        </w:rPr>
        <w:t xml:space="preserve">the </w:t>
      </w:r>
      <w:r>
        <w:rPr>
          <w:sz w:val="20"/>
        </w:rPr>
        <w:t>BH RLC channel</w:t>
      </w:r>
      <w:r w:rsidR="00737E17">
        <w:rPr>
          <w:sz w:val="20"/>
        </w:rPr>
        <w:t>s</w:t>
      </w:r>
      <w:r>
        <w:rPr>
          <w:sz w:val="20"/>
        </w:rPr>
        <w:t xml:space="preserve"> </w:t>
      </w:r>
      <w:r w:rsidR="00737E17">
        <w:rPr>
          <w:sz w:val="20"/>
        </w:rPr>
        <w:t>are mapped at</w:t>
      </w:r>
      <w:r>
        <w:rPr>
          <w:sz w:val="20"/>
        </w:rPr>
        <w:t xml:space="preserve"> the boundary IAB node</w:t>
      </w:r>
      <w:r w:rsidR="00C028C2">
        <w:rPr>
          <w:sz w:val="20"/>
        </w:rPr>
        <w:t>.</w:t>
      </w:r>
      <w:r w:rsidR="00302B83">
        <w:rPr>
          <w:sz w:val="20"/>
        </w:rPr>
        <w:t xml:space="preserve"> </w:t>
      </w:r>
      <w:r w:rsidR="00C028C2">
        <w:rPr>
          <w:sz w:val="20"/>
        </w:rPr>
        <w:t>We are also concerned with</w:t>
      </w:r>
      <w:r w:rsidR="00302B83">
        <w:rPr>
          <w:sz w:val="20"/>
        </w:rPr>
        <w:t xml:space="preserve"> </w:t>
      </w:r>
      <w:r w:rsidR="00C028C2">
        <w:rPr>
          <w:sz w:val="20"/>
        </w:rPr>
        <w:t>the</w:t>
      </w:r>
      <w:r w:rsidR="00302B83">
        <w:rPr>
          <w:sz w:val="20"/>
        </w:rPr>
        <w:t xml:space="preserve"> configuration information </w:t>
      </w:r>
      <w:r w:rsidR="00C028C2">
        <w:rPr>
          <w:sz w:val="20"/>
        </w:rPr>
        <w:t xml:space="preserve">to </w:t>
      </w:r>
      <w:r w:rsidR="00302B83">
        <w:rPr>
          <w:sz w:val="20"/>
        </w:rPr>
        <w:t xml:space="preserve">needs to be exchanged between the two IAB </w:t>
      </w:r>
      <w:r w:rsidR="00C028C2">
        <w:rPr>
          <w:sz w:val="20"/>
        </w:rPr>
        <w:t>topologies to enable these mappings</w:t>
      </w:r>
      <w:r>
        <w:rPr>
          <w:sz w:val="20"/>
        </w:rPr>
        <w:t>.</w:t>
      </w:r>
    </w:p>
    <w:p w14:paraId="713A0258" w14:textId="038167EC" w:rsidR="00A12FD6" w:rsidRDefault="00890EFC" w:rsidP="00815334">
      <w:pPr>
        <w:spacing w:after="120"/>
        <w:jc w:val="both"/>
        <w:rPr>
          <w:sz w:val="20"/>
        </w:rPr>
      </w:pPr>
      <w:r>
        <w:rPr>
          <w:sz w:val="20"/>
        </w:rPr>
        <w:t xml:space="preserve">Donor CU 2 configures BH RLC channels at DU2 for MT3, allocates </w:t>
      </w:r>
      <w:r w:rsidR="00C028C2">
        <w:rPr>
          <w:sz w:val="20"/>
        </w:rPr>
        <w:t xml:space="preserve">one or more </w:t>
      </w:r>
      <w:r>
        <w:rPr>
          <w:sz w:val="20"/>
        </w:rPr>
        <w:t>BAP address</w:t>
      </w:r>
      <w:r w:rsidR="00C028C2">
        <w:rPr>
          <w:sz w:val="20"/>
        </w:rPr>
        <w:t>(es)</w:t>
      </w:r>
      <w:r>
        <w:rPr>
          <w:sz w:val="20"/>
        </w:rPr>
        <w:t xml:space="preserve"> (</w:t>
      </w:r>
      <w:proofErr w:type="gramStart"/>
      <w:r w:rsidR="00C028C2">
        <w:rPr>
          <w:sz w:val="20"/>
        </w:rPr>
        <w:t>e.g.</w:t>
      </w:r>
      <w:proofErr w:type="gramEnd"/>
      <w:r w:rsidR="00C028C2">
        <w:rPr>
          <w:sz w:val="20"/>
        </w:rPr>
        <w:t xml:space="preserve"> </w:t>
      </w:r>
      <w:r>
        <w:rPr>
          <w:sz w:val="20"/>
        </w:rPr>
        <w:t xml:space="preserve">A5) for IAB node 3 within donor 2’s topology, and configures any routing and bearer mappings needed by other nodes within its topology. </w:t>
      </w:r>
      <w:proofErr w:type="gramStart"/>
      <w:r>
        <w:rPr>
          <w:sz w:val="20"/>
        </w:rPr>
        <w:t>In particular</w:t>
      </w:r>
      <w:r w:rsidR="00302B83">
        <w:rPr>
          <w:sz w:val="20"/>
        </w:rPr>
        <w:t>,</w:t>
      </w:r>
      <w:r>
        <w:rPr>
          <w:sz w:val="20"/>
        </w:rPr>
        <w:t xml:space="preserve"> donor</w:t>
      </w:r>
      <w:proofErr w:type="gramEnd"/>
      <w:r>
        <w:rPr>
          <w:sz w:val="20"/>
        </w:rPr>
        <w:t xml:space="preserve"> CU 2 defines upstream (A1, </w:t>
      </w:r>
      <w:proofErr w:type="spellStart"/>
      <w:r>
        <w:rPr>
          <w:sz w:val="20"/>
        </w:rPr>
        <w:t>Py</w:t>
      </w:r>
      <w:proofErr w:type="spellEnd"/>
      <w:r>
        <w:rPr>
          <w:sz w:val="20"/>
        </w:rPr>
        <w:t xml:space="preserve">) and downstream (A5, Px) routing paths for IAB node 3 within its topology. It provides this information </w:t>
      </w:r>
      <w:r w:rsidR="002432E4">
        <w:rPr>
          <w:sz w:val="20"/>
        </w:rPr>
        <w:t xml:space="preserve">to donor CU 1, </w:t>
      </w:r>
      <w:r>
        <w:rPr>
          <w:sz w:val="20"/>
        </w:rPr>
        <w:t xml:space="preserve">along with the </w:t>
      </w:r>
      <w:r w:rsidR="002432E4">
        <w:rPr>
          <w:sz w:val="20"/>
        </w:rPr>
        <w:t>IDs of BH RLC channels configured at DU2 for IAB node 3.</w:t>
      </w:r>
    </w:p>
    <w:p w14:paraId="476E7C36" w14:textId="08024D2A" w:rsidR="002432E4" w:rsidRDefault="004A6A9E" w:rsidP="00815334">
      <w:pPr>
        <w:spacing w:after="120"/>
        <w:jc w:val="both"/>
        <w:rPr>
          <w:sz w:val="20"/>
        </w:rPr>
      </w:pPr>
      <w:r>
        <w:rPr>
          <w:sz w:val="20"/>
        </w:rPr>
        <w:lastRenderedPageBreak/>
        <w:t xml:space="preserve">Based on the information received from donor CU 2, donor CU 1 </w:t>
      </w:r>
      <w:r w:rsidR="00302B83">
        <w:rPr>
          <w:sz w:val="20"/>
        </w:rPr>
        <w:t xml:space="preserve">can </w:t>
      </w:r>
      <w:r>
        <w:rPr>
          <w:sz w:val="20"/>
        </w:rPr>
        <w:t>update the configuration of the BAP routing and bearer mapping tables at IAB node 3, using appropriate F1-C procedures.</w:t>
      </w:r>
      <w:r w:rsidR="00E655BF">
        <w:rPr>
          <w:sz w:val="20"/>
        </w:rPr>
        <w:t xml:space="preserve"> For example, </w:t>
      </w:r>
      <w:r w:rsidR="00302B83">
        <w:rPr>
          <w:sz w:val="20"/>
        </w:rPr>
        <w:t>the configuration of</w:t>
      </w:r>
      <w:r w:rsidR="00E655BF">
        <w:rPr>
          <w:sz w:val="20"/>
        </w:rPr>
        <w:t xml:space="preserve"> IAB node 3 </w:t>
      </w:r>
      <w:r w:rsidR="00302B83">
        <w:rPr>
          <w:sz w:val="20"/>
        </w:rPr>
        <w:t>can indicate that packets addressed to</w:t>
      </w:r>
      <w:r w:rsidR="00E655BF">
        <w:rPr>
          <w:sz w:val="20"/>
        </w:rPr>
        <w:t xml:space="preserve"> upstream path (A3, Px) </w:t>
      </w:r>
      <w:r w:rsidR="00302B83">
        <w:rPr>
          <w:sz w:val="20"/>
        </w:rPr>
        <w:t xml:space="preserve">are subject </w:t>
      </w:r>
      <w:r w:rsidR="00E655BF">
        <w:rPr>
          <w:sz w:val="20"/>
        </w:rPr>
        <w:t>to BAP header rewriting</w:t>
      </w:r>
      <w:r w:rsidR="00302B83">
        <w:rPr>
          <w:sz w:val="20"/>
        </w:rPr>
        <w:t xml:space="preserve">, and are accordingly remapped as </w:t>
      </w:r>
      <w:r w:rsidR="00302B83" w:rsidRPr="00815334">
        <w:rPr>
          <w:sz w:val="20"/>
        </w:rPr>
        <w:t xml:space="preserve">BAP </w:t>
      </w:r>
      <w:r w:rsidR="00302B83">
        <w:rPr>
          <w:sz w:val="20"/>
        </w:rPr>
        <w:t xml:space="preserve">routing </w:t>
      </w:r>
      <w:r w:rsidR="00302B83" w:rsidRPr="00815334">
        <w:rPr>
          <w:sz w:val="20"/>
        </w:rPr>
        <w:t xml:space="preserve">ID (A3, Px) </w:t>
      </w:r>
      <w:r w:rsidR="00302B83">
        <w:rPr>
          <w:sz w:val="20"/>
        </w:rPr>
        <w:sym w:font="Symbol" w:char="F0AE"/>
      </w:r>
      <w:r w:rsidR="00302B83" w:rsidRPr="00815334">
        <w:rPr>
          <w:sz w:val="20"/>
        </w:rPr>
        <w:t xml:space="preserve"> (A1, </w:t>
      </w:r>
      <w:proofErr w:type="spellStart"/>
      <w:r w:rsidR="00302B83" w:rsidRPr="00815334">
        <w:rPr>
          <w:sz w:val="20"/>
        </w:rPr>
        <w:t>Py</w:t>
      </w:r>
      <w:proofErr w:type="spellEnd"/>
      <w:r w:rsidR="00302B83" w:rsidRPr="00815334">
        <w:rPr>
          <w:sz w:val="20"/>
        </w:rPr>
        <w:t>)</w:t>
      </w:r>
      <w:r w:rsidR="00302B83">
        <w:rPr>
          <w:sz w:val="20"/>
        </w:rPr>
        <w:t xml:space="preserve"> for transfer in topology 2</w:t>
      </w:r>
      <w:r w:rsidR="00E655BF">
        <w:rPr>
          <w:sz w:val="20"/>
        </w:rPr>
        <w:t>. Similar</w:t>
      </w:r>
      <w:r w:rsidR="00302B83">
        <w:rPr>
          <w:sz w:val="20"/>
        </w:rPr>
        <w:t xml:space="preserve"> configurations of IAB donor 3 indicated that </w:t>
      </w:r>
      <w:r w:rsidR="00E655BF">
        <w:rPr>
          <w:sz w:val="20"/>
        </w:rPr>
        <w:t xml:space="preserve">downstream </w:t>
      </w:r>
      <w:r w:rsidR="00302B83">
        <w:rPr>
          <w:sz w:val="20"/>
        </w:rPr>
        <w:t xml:space="preserve">packets addressed to </w:t>
      </w:r>
      <w:r w:rsidR="00E655BF">
        <w:rPr>
          <w:sz w:val="20"/>
        </w:rPr>
        <w:t>(A5, Px)</w:t>
      </w:r>
      <w:r w:rsidR="00302B83">
        <w:rPr>
          <w:sz w:val="20"/>
        </w:rPr>
        <w:t xml:space="preserve"> should be remapped as</w:t>
      </w:r>
      <w:r w:rsidR="000D629D">
        <w:rPr>
          <w:sz w:val="20"/>
        </w:rPr>
        <w:t xml:space="preserve"> </w:t>
      </w:r>
      <w:r w:rsidR="000D629D" w:rsidRPr="00815334">
        <w:rPr>
          <w:sz w:val="20"/>
        </w:rPr>
        <w:t xml:space="preserve">BAP routing ID (A5, Px) </w:t>
      </w:r>
      <w:r w:rsidR="000D629D">
        <w:rPr>
          <w:sz w:val="20"/>
        </w:rPr>
        <w:sym w:font="Symbol" w:char="F0AE"/>
      </w:r>
      <w:r w:rsidR="000D629D" w:rsidRPr="00815334">
        <w:rPr>
          <w:sz w:val="20"/>
        </w:rPr>
        <w:t xml:space="preserve"> (A4, </w:t>
      </w:r>
      <w:proofErr w:type="spellStart"/>
      <w:r w:rsidR="000D629D" w:rsidRPr="00815334">
        <w:rPr>
          <w:sz w:val="20"/>
        </w:rPr>
        <w:t>Py</w:t>
      </w:r>
      <w:proofErr w:type="spellEnd"/>
      <w:r w:rsidR="000D629D" w:rsidRPr="00815334">
        <w:rPr>
          <w:sz w:val="20"/>
        </w:rPr>
        <w:t>)</w:t>
      </w:r>
      <w:r w:rsidR="000D629D">
        <w:rPr>
          <w:sz w:val="20"/>
        </w:rPr>
        <w:t xml:space="preserve"> for routing in topology 1</w:t>
      </w:r>
      <w:r w:rsidR="00E655BF">
        <w:rPr>
          <w:sz w:val="20"/>
        </w:rPr>
        <w:t xml:space="preserve">. </w:t>
      </w:r>
      <w:r w:rsidR="000D629D">
        <w:rPr>
          <w:sz w:val="20"/>
        </w:rPr>
        <w:t>Furthermore,</w:t>
      </w:r>
      <w:r w:rsidR="003858E3">
        <w:rPr>
          <w:sz w:val="20"/>
        </w:rPr>
        <w:t xml:space="preserve"> </w:t>
      </w:r>
      <w:r w:rsidR="000D629D">
        <w:rPr>
          <w:sz w:val="20"/>
        </w:rPr>
        <w:t xml:space="preserve">IAB node 3 should be configured for the remapping of </w:t>
      </w:r>
      <w:r w:rsidR="003858E3">
        <w:rPr>
          <w:sz w:val="20"/>
        </w:rPr>
        <w:t>BH RLC channels</w:t>
      </w:r>
      <w:r w:rsidR="000D629D">
        <w:rPr>
          <w:sz w:val="20"/>
        </w:rPr>
        <w:t xml:space="preserve"> between the two topologies</w:t>
      </w:r>
      <w:r w:rsidR="003858E3">
        <w:rPr>
          <w:sz w:val="20"/>
        </w:rPr>
        <w:t>.</w:t>
      </w:r>
    </w:p>
    <w:p w14:paraId="07A39A96" w14:textId="6E4A0E4E" w:rsidR="00A979A9" w:rsidRPr="00CF783F" w:rsidRDefault="00144620" w:rsidP="009F7945">
      <w:pPr>
        <w:pStyle w:val="Heading2"/>
        <w:rPr>
          <w:lang w:eastAsia="zh-CN"/>
        </w:rPr>
      </w:pPr>
      <w:r>
        <w:rPr>
          <w:lang w:eastAsia="zh-CN"/>
        </w:rPr>
        <w:t xml:space="preserve">Boundary Node </w:t>
      </w:r>
      <w:r w:rsidR="00B77975">
        <w:rPr>
          <w:lang w:eastAsia="zh-CN"/>
        </w:rPr>
        <w:t xml:space="preserve">BAP </w:t>
      </w:r>
      <w:r>
        <w:rPr>
          <w:lang w:eastAsia="zh-CN"/>
        </w:rPr>
        <w:t>Processing</w:t>
      </w:r>
    </w:p>
    <w:p w14:paraId="5F813FC3" w14:textId="59B94C72" w:rsidR="0075486F" w:rsidRDefault="0075486F" w:rsidP="0075486F">
      <w:pPr>
        <w:spacing w:after="120"/>
        <w:jc w:val="both"/>
        <w:rPr>
          <w:sz w:val="20"/>
        </w:rPr>
      </w:pPr>
      <w:r>
        <w:rPr>
          <w:sz w:val="20"/>
        </w:rPr>
        <w:t xml:space="preserve">The boundary IAB node needs to first identify which packets on an ingress BH RLC channel require BAP header rewriting. The boundary IAB node then performs BAP header rewriting to </w:t>
      </w:r>
      <w:r w:rsidR="00B77975">
        <w:rPr>
          <w:sz w:val="20"/>
        </w:rPr>
        <w:t>provide</w:t>
      </w:r>
      <w:r>
        <w:rPr>
          <w:sz w:val="20"/>
        </w:rPr>
        <w:t xml:space="preserve"> the new Routing ID to the routing function. The routing table can then be consulted to identify the egress </w:t>
      </w:r>
      <w:r w:rsidR="00317CFD">
        <w:rPr>
          <w:sz w:val="20"/>
        </w:rPr>
        <w:t xml:space="preserve">link </w:t>
      </w:r>
      <w:r>
        <w:rPr>
          <w:sz w:val="20"/>
        </w:rPr>
        <w:t>for the new Routing ID. Finally, the BAP packet is mapped to the appropriate BH RLC channel on egress link.</w:t>
      </w:r>
    </w:p>
    <w:p w14:paraId="31D780D7" w14:textId="04EC8955" w:rsidR="0075486F" w:rsidRDefault="0075486F" w:rsidP="00914799">
      <w:pPr>
        <w:spacing w:after="120"/>
        <w:jc w:val="both"/>
        <w:rPr>
          <w:b/>
          <w:sz w:val="20"/>
        </w:rPr>
      </w:pPr>
      <w:r>
        <w:rPr>
          <w:b/>
          <w:sz w:val="20"/>
        </w:rPr>
        <w:t>Proposal</w:t>
      </w:r>
      <w:r w:rsidRPr="001A6366">
        <w:rPr>
          <w:b/>
          <w:sz w:val="20"/>
        </w:rPr>
        <w:t xml:space="preserve"> 1:</w:t>
      </w:r>
      <w:r w:rsidR="00B77975">
        <w:rPr>
          <w:b/>
          <w:sz w:val="20"/>
        </w:rPr>
        <w:t xml:space="preserve"> BAP processing at a Boundary IAB node consists of the following steps:</w:t>
      </w:r>
    </w:p>
    <w:p w14:paraId="015D3668" w14:textId="250522A1" w:rsidR="00B77975" w:rsidRPr="00B77975" w:rsidRDefault="00B77975" w:rsidP="00914799">
      <w:pPr>
        <w:pStyle w:val="ListParagraph"/>
        <w:numPr>
          <w:ilvl w:val="0"/>
          <w:numId w:val="34"/>
        </w:numPr>
        <w:spacing w:after="120" w:line="240" w:lineRule="auto"/>
        <w:ind w:firstLineChars="0"/>
        <w:jc w:val="both"/>
        <w:rPr>
          <w:b/>
          <w:bCs/>
          <w:sz w:val="20"/>
        </w:rPr>
      </w:pPr>
      <w:r w:rsidRPr="00B77975">
        <w:rPr>
          <w:b/>
          <w:bCs/>
          <w:sz w:val="20"/>
          <w:lang w:val="en-US"/>
        </w:rPr>
        <w:t>Identify a packet on an ingress BH RLC channel that requires BAP header rewriting</w:t>
      </w:r>
    </w:p>
    <w:p w14:paraId="510E3D19" w14:textId="65EF9C6B" w:rsidR="00B77975" w:rsidRPr="00B77975" w:rsidRDefault="00B77975" w:rsidP="00914799">
      <w:pPr>
        <w:pStyle w:val="ListParagraph"/>
        <w:numPr>
          <w:ilvl w:val="0"/>
          <w:numId w:val="34"/>
        </w:numPr>
        <w:spacing w:after="120" w:line="240" w:lineRule="auto"/>
        <w:ind w:firstLineChars="0"/>
        <w:jc w:val="both"/>
        <w:rPr>
          <w:b/>
          <w:bCs/>
          <w:sz w:val="20"/>
        </w:rPr>
      </w:pPr>
      <w:r w:rsidRPr="00B77975">
        <w:rPr>
          <w:b/>
          <w:bCs/>
          <w:sz w:val="20"/>
          <w:lang w:val="en-US"/>
        </w:rPr>
        <w:t>Rewrite the packet’s BAP header to include the new Routing ID</w:t>
      </w:r>
    </w:p>
    <w:p w14:paraId="34508F50" w14:textId="0B5844D1" w:rsidR="00B77975" w:rsidRPr="00B77975" w:rsidRDefault="00B77975" w:rsidP="00914799">
      <w:pPr>
        <w:pStyle w:val="ListParagraph"/>
        <w:numPr>
          <w:ilvl w:val="0"/>
          <w:numId w:val="34"/>
        </w:numPr>
        <w:spacing w:after="120" w:line="240" w:lineRule="auto"/>
        <w:ind w:firstLineChars="0"/>
        <w:jc w:val="both"/>
        <w:rPr>
          <w:b/>
          <w:bCs/>
          <w:sz w:val="20"/>
        </w:rPr>
      </w:pPr>
      <w:r w:rsidRPr="00B77975">
        <w:rPr>
          <w:b/>
          <w:bCs/>
          <w:sz w:val="20"/>
          <w:lang w:val="en-US"/>
        </w:rPr>
        <w:t>Consult the routing table to identify the egress link for the new Routing ID</w:t>
      </w:r>
    </w:p>
    <w:p w14:paraId="5454B1E8" w14:textId="796D9F97" w:rsidR="00B77975" w:rsidRPr="00B77975" w:rsidRDefault="00B77975" w:rsidP="00914799">
      <w:pPr>
        <w:pStyle w:val="ListParagraph"/>
        <w:numPr>
          <w:ilvl w:val="0"/>
          <w:numId w:val="34"/>
        </w:numPr>
        <w:spacing w:after="120" w:line="240" w:lineRule="auto"/>
        <w:ind w:firstLineChars="0"/>
        <w:jc w:val="both"/>
        <w:rPr>
          <w:b/>
          <w:bCs/>
          <w:sz w:val="20"/>
        </w:rPr>
      </w:pPr>
      <w:r w:rsidRPr="00B77975">
        <w:rPr>
          <w:b/>
          <w:bCs/>
          <w:sz w:val="20"/>
          <w:lang w:val="en-US"/>
        </w:rPr>
        <w:t>Map the BAP packet to the appropriate BH RLC channel on the egress link</w:t>
      </w:r>
    </w:p>
    <w:p w14:paraId="337BE495" w14:textId="77777777" w:rsidR="0075486F" w:rsidRDefault="0075486F" w:rsidP="00815334">
      <w:pPr>
        <w:spacing w:after="120"/>
        <w:jc w:val="both"/>
        <w:rPr>
          <w:sz w:val="20"/>
        </w:rPr>
      </w:pPr>
    </w:p>
    <w:p w14:paraId="291EB0D2" w14:textId="1EDBC7F3" w:rsidR="00B77975" w:rsidRPr="00B77975" w:rsidRDefault="00B77975" w:rsidP="00B77975">
      <w:pPr>
        <w:pStyle w:val="Heading2"/>
        <w:rPr>
          <w:lang w:eastAsia="zh-CN"/>
        </w:rPr>
      </w:pPr>
      <w:r>
        <w:rPr>
          <w:lang w:eastAsia="zh-CN"/>
        </w:rPr>
        <w:t>B</w:t>
      </w:r>
      <w:r w:rsidR="00B516AB">
        <w:rPr>
          <w:lang w:eastAsia="zh-CN"/>
        </w:rPr>
        <w:t>AP</w:t>
      </w:r>
      <w:r>
        <w:rPr>
          <w:lang w:eastAsia="zh-CN"/>
        </w:rPr>
        <w:t xml:space="preserve"> </w:t>
      </w:r>
      <w:r w:rsidR="00B516AB">
        <w:rPr>
          <w:lang w:eastAsia="zh-CN"/>
        </w:rPr>
        <w:t>Header Rewriting</w:t>
      </w:r>
      <w:r>
        <w:rPr>
          <w:lang w:eastAsia="zh-CN"/>
        </w:rPr>
        <w:t xml:space="preserve"> Challenges</w:t>
      </w:r>
    </w:p>
    <w:p w14:paraId="665F8C50" w14:textId="14318B3D" w:rsidR="00FE1AEB" w:rsidRDefault="00D46A0D" w:rsidP="00815334">
      <w:pPr>
        <w:spacing w:after="120"/>
        <w:jc w:val="both"/>
        <w:rPr>
          <w:sz w:val="20"/>
        </w:rPr>
      </w:pPr>
      <w:r>
        <w:rPr>
          <w:sz w:val="20"/>
        </w:rPr>
        <w:t>In [</w:t>
      </w:r>
      <w:r w:rsidR="00A2203E">
        <w:rPr>
          <w:sz w:val="20"/>
        </w:rPr>
        <w:t>4</w:t>
      </w:r>
      <w:r>
        <w:rPr>
          <w:sz w:val="20"/>
        </w:rPr>
        <w:t xml:space="preserve">] several issues related to </w:t>
      </w:r>
      <w:r w:rsidR="00144620">
        <w:rPr>
          <w:sz w:val="20"/>
        </w:rPr>
        <w:t>boundary node processing</w:t>
      </w:r>
      <w:r w:rsidR="00FE1AEB">
        <w:rPr>
          <w:sz w:val="20"/>
        </w:rPr>
        <w:t xml:space="preserve"> for inter-donor routing were discussed. Several </w:t>
      </w:r>
      <w:r w:rsidR="00317CFD">
        <w:rPr>
          <w:sz w:val="20"/>
        </w:rPr>
        <w:t>key challenges</w:t>
      </w:r>
      <w:r w:rsidR="00FE1AEB">
        <w:rPr>
          <w:sz w:val="20"/>
        </w:rPr>
        <w:t xml:space="preserve"> related </w:t>
      </w:r>
      <w:r w:rsidR="00144620">
        <w:rPr>
          <w:sz w:val="20"/>
        </w:rPr>
        <w:t>boundary node processing</w:t>
      </w:r>
      <w:r w:rsidR="00921D33">
        <w:rPr>
          <w:sz w:val="20"/>
        </w:rPr>
        <w:t xml:space="preserve"> </w:t>
      </w:r>
      <w:r w:rsidR="00FE1AEB">
        <w:rPr>
          <w:sz w:val="20"/>
        </w:rPr>
        <w:t>were identified during the discussion</w:t>
      </w:r>
      <w:r w:rsidR="00C5246B">
        <w:rPr>
          <w:sz w:val="20"/>
        </w:rPr>
        <w:t>:</w:t>
      </w:r>
    </w:p>
    <w:p w14:paraId="15EFF940" w14:textId="4C3B2EB0" w:rsidR="00D14E38" w:rsidRPr="00FE1AEB" w:rsidRDefault="00D403B2" w:rsidP="00D14E38">
      <w:pPr>
        <w:pStyle w:val="ListParagraph"/>
        <w:spacing w:after="120"/>
        <w:ind w:firstLineChars="0" w:firstLine="0"/>
        <w:jc w:val="both"/>
        <w:rPr>
          <w:sz w:val="20"/>
        </w:rPr>
      </w:pPr>
      <w:r>
        <w:rPr>
          <w:sz w:val="20"/>
        </w:rPr>
      </w:r>
      <w:r w:rsidR="0021042D">
        <w:rPr>
          <w:sz w:val="20"/>
        </w:rPr>
        <w:pict w14:anchorId="22E5E2A9">
          <v:shape id="Text Box 2" o:spid="_x0000_s3665" type="#_x0000_t202" style="width:480.55pt;height:42.2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0031C24C" w14:textId="12BC82B8" w:rsidR="00D14E38" w:rsidRPr="009D55AE" w:rsidRDefault="00D14E38" w:rsidP="00D14E38">
                  <w:pPr>
                    <w:numPr>
                      <w:ilvl w:val="2"/>
                      <w:numId w:val="31"/>
                    </w:numPr>
                    <w:spacing w:beforeLines="50" w:before="120" w:afterLines="50" w:after="120"/>
                    <w:ind w:left="284" w:hanging="284"/>
                    <w:rPr>
                      <w:b/>
                    </w:rPr>
                  </w:pPr>
                  <w:r>
                    <w:rPr>
                      <w:b/>
                    </w:rPr>
                    <w:t>What’s the BAP address added in BAP header in the first topology (</w:t>
                  </w:r>
                  <w:proofErr w:type="gramStart"/>
                  <w:r>
                    <w:rPr>
                      <w:b/>
                    </w:rPr>
                    <w:t>i.e.</w:t>
                  </w:r>
                  <w:proofErr w:type="gramEnd"/>
                  <w:r>
                    <w:rPr>
                      <w:b/>
                    </w:rPr>
                    <w:t xml:space="preserve"> the BAP address of ingress data at the boundary node);</w:t>
                  </w:r>
                </w:p>
                <w:p w14:paraId="0FF79FD9" w14:textId="77777777" w:rsidR="00D14E38" w:rsidRDefault="00D14E38" w:rsidP="00D14E38">
                  <w:pPr>
                    <w:numPr>
                      <w:ilvl w:val="2"/>
                      <w:numId w:val="31"/>
                    </w:numPr>
                    <w:spacing w:beforeLines="50" w:before="120" w:afterLines="50" w:after="120"/>
                    <w:ind w:left="284" w:hanging="284"/>
                    <w:rPr>
                      <w:b/>
                    </w:rPr>
                  </w:pPr>
                  <w:r>
                    <w:rPr>
                      <w:b/>
                    </w:rPr>
                    <w:t xml:space="preserve">How to differentiate the concatenated traffic and non-concatenated </w:t>
                  </w:r>
                  <w:proofErr w:type="gramStart"/>
                  <w:r>
                    <w:rPr>
                      <w:b/>
                    </w:rPr>
                    <w:t>traffic;</w:t>
                  </w:r>
                  <w:proofErr w:type="gramEnd"/>
                </w:p>
                <w:p w14:paraId="29BC1131" w14:textId="77777777" w:rsidR="00D14E38" w:rsidRDefault="00D14E38" w:rsidP="00D14E38">
                  <w:pPr>
                    <w:numPr>
                      <w:ilvl w:val="2"/>
                      <w:numId w:val="31"/>
                    </w:numPr>
                    <w:spacing w:beforeLines="50" w:before="120" w:afterLines="50" w:after="120"/>
                    <w:ind w:left="284" w:hanging="284"/>
                    <w:rPr>
                      <w:b/>
                    </w:rPr>
                  </w:pPr>
                  <w:r>
                    <w:rPr>
                      <w:b/>
                    </w:rPr>
                    <w:t>How to determine whether a data should be delivered to upper layer (for downstream</w:t>
                  </w:r>
                  <w:proofErr w:type="gramStart"/>
                  <w:r>
                    <w:rPr>
                      <w:b/>
                    </w:rPr>
                    <w:t>);</w:t>
                  </w:r>
                  <w:proofErr w:type="gramEnd"/>
                </w:p>
                <w:p w14:paraId="2689E3B7" w14:textId="40A22B9C" w:rsidR="00D14E38" w:rsidRPr="00D14E38" w:rsidRDefault="00D14E38" w:rsidP="00D14E38">
                  <w:pPr>
                    <w:numPr>
                      <w:ilvl w:val="2"/>
                      <w:numId w:val="31"/>
                    </w:numPr>
                    <w:spacing w:beforeLines="50" w:before="120" w:afterLines="50" w:after="120"/>
                    <w:ind w:left="284" w:hanging="284"/>
                    <w:rPr>
                      <w:b/>
                    </w:rPr>
                  </w:pPr>
                  <w:r>
                    <w:rPr>
                      <w:b/>
                    </w:rPr>
                    <w:t>How to determine whether the BAP header of a data should be rewritten (</w:t>
                  </w:r>
                  <w:proofErr w:type="gramStart"/>
                  <w:r>
                    <w:rPr>
                      <w:b/>
                    </w:rPr>
                    <w:t>i.e.</w:t>
                  </w:r>
                  <w:proofErr w:type="gramEnd"/>
                  <w:r>
                    <w:rPr>
                      <w:b/>
                    </w:rPr>
                    <w:t xml:space="preserve"> whether being routed to another topology or its own topology).</w:t>
                  </w:r>
                </w:p>
              </w:txbxContent>
            </v:textbox>
            <w10:anchorlock/>
          </v:shape>
        </w:pict>
      </w:r>
    </w:p>
    <w:p w14:paraId="08CF816A" w14:textId="04F9E9EB" w:rsidR="00B91E3C" w:rsidRDefault="00B77975" w:rsidP="000A113E">
      <w:pPr>
        <w:spacing w:after="120"/>
        <w:jc w:val="both"/>
        <w:rPr>
          <w:sz w:val="20"/>
        </w:rPr>
      </w:pPr>
      <w:r>
        <w:rPr>
          <w:sz w:val="20"/>
        </w:rPr>
        <w:t xml:space="preserve">The boundary IAB node needs to first determine whether the </w:t>
      </w:r>
      <w:r w:rsidR="004D60CB">
        <w:rPr>
          <w:sz w:val="20"/>
        </w:rPr>
        <w:t>Routing ID of a</w:t>
      </w:r>
      <w:r>
        <w:rPr>
          <w:sz w:val="20"/>
        </w:rPr>
        <w:t xml:space="preserve"> BAP packet needs to be rewritten. </w:t>
      </w:r>
      <w:r w:rsidR="004D60CB">
        <w:rPr>
          <w:sz w:val="20"/>
        </w:rPr>
        <w:t>If</w:t>
      </w:r>
      <w:r>
        <w:rPr>
          <w:sz w:val="20"/>
        </w:rPr>
        <w:t xml:space="preserve"> so</w:t>
      </w:r>
      <w:r w:rsidR="00B91E3C">
        <w:rPr>
          <w:sz w:val="20"/>
        </w:rPr>
        <w:t xml:space="preserve">, </w:t>
      </w:r>
      <w:r>
        <w:rPr>
          <w:sz w:val="20"/>
        </w:rPr>
        <w:t xml:space="preserve">then the boundary node </w:t>
      </w:r>
      <w:r w:rsidR="004D60CB">
        <w:rPr>
          <w:sz w:val="20"/>
        </w:rPr>
        <w:t xml:space="preserve">then </w:t>
      </w:r>
      <w:r>
        <w:rPr>
          <w:sz w:val="20"/>
        </w:rPr>
        <w:t xml:space="preserve">needs to </w:t>
      </w:r>
      <w:r w:rsidR="00DF0617">
        <w:rPr>
          <w:sz w:val="20"/>
        </w:rPr>
        <w:t>map the packet to an</w:t>
      </w:r>
      <w:r>
        <w:rPr>
          <w:sz w:val="20"/>
        </w:rPr>
        <w:t xml:space="preserve"> appropriate</w:t>
      </w:r>
      <w:r w:rsidR="00B91E3C">
        <w:rPr>
          <w:sz w:val="20"/>
        </w:rPr>
        <w:t xml:space="preserve"> Routing ID </w:t>
      </w:r>
      <w:r>
        <w:rPr>
          <w:sz w:val="20"/>
        </w:rPr>
        <w:t>to be written into the BAP header</w:t>
      </w:r>
      <w:r w:rsidR="00DF0617">
        <w:rPr>
          <w:sz w:val="20"/>
        </w:rPr>
        <w:t xml:space="preserve"> for egress forwarding</w:t>
      </w:r>
      <w:r w:rsidR="00B91E3C">
        <w:rPr>
          <w:sz w:val="20"/>
        </w:rPr>
        <w:t xml:space="preserve">. </w:t>
      </w:r>
    </w:p>
    <w:p w14:paraId="75422E2F" w14:textId="36A537D3" w:rsidR="001B3D0D" w:rsidRDefault="001B3D0D" w:rsidP="000A113E">
      <w:pPr>
        <w:spacing w:after="120"/>
        <w:jc w:val="both"/>
        <w:rPr>
          <w:b/>
          <w:sz w:val="20"/>
        </w:rPr>
      </w:pPr>
      <w:r w:rsidRPr="001A6366">
        <w:rPr>
          <w:b/>
          <w:sz w:val="20"/>
        </w:rPr>
        <w:t>Observation 1:</w:t>
      </w:r>
      <w:r>
        <w:rPr>
          <w:b/>
          <w:sz w:val="20"/>
        </w:rPr>
        <w:t xml:space="preserve"> The boundary IAB node needs </w:t>
      </w:r>
      <w:r w:rsidR="00317CFD">
        <w:rPr>
          <w:b/>
          <w:sz w:val="20"/>
        </w:rPr>
        <w:t xml:space="preserve">to </w:t>
      </w:r>
      <w:r w:rsidR="00AC4237">
        <w:rPr>
          <w:b/>
          <w:sz w:val="20"/>
        </w:rPr>
        <w:t>identify</w:t>
      </w:r>
      <w:r>
        <w:rPr>
          <w:b/>
          <w:sz w:val="20"/>
        </w:rPr>
        <w:t xml:space="preserve"> packets </w:t>
      </w:r>
      <w:r w:rsidR="00AC4237">
        <w:rPr>
          <w:b/>
          <w:sz w:val="20"/>
        </w:rPr>
        <w:t xml:space="preserve">that require rewriting </w:t>
      </w:r>
      <w:r w:rsidR="00DF0617">
        <w:rPr>
          <w:b/>
          <w:sz w:val="20"/>
        </w:rPr>
        <w:t>of</w:t>
      </w:r>
      <w:r w:rsidR="00AC4237">
        <w:rPr>
          <w:b/>
          <w:sz w:val="20"/>
        </w:rPr>
        <w:t xml:space="preserve"> the BAP header and </w:t>
      </w:r>
      <w:r w:rsidR="00DF0617">
        <w:rPr>
          <w:b/>
          <w:sz w:val="20"/>
        </w:rPr>
        <w:t xml:space="preserve">map </w:t>
      </w:r>
      <w:r w:rsidR="00317CFD">
        <w:rPr>
          <w:b/>
          <w:sz w:val="20"/>
        </w:rPr>
        <w:t>each such</w:t>
      </w:r>
      <w:r w:rsidR="00AC4237">
        <w:rPr>
          <w:b/>
          <w:sz w:val="20"/>
        </w:rPr>
        <w:t xml:space="preserve"> packet</w:t>
      </w:r>
      <w:r w:rsidR="00DF0617">
        <w:rPr>
          <w:b/>
          <w:sz w:val="20"/>
        </w:rPr>
        <w:t xml:space="preserve"> to an appropriate Routing ID for the egress link</w:t>
      </w:r>
      <w:r>
        <w:rPr>
          <w:b/>
          <w:sz w:val="20"/>
        </w:rPr>
        <w:t>.</w:t>
      </w:r>
    </w:p>
    <w:p w14:paraId="7346CC33" w14:textId="2EC54F2D" w:rsidR="00B32805" w:rsidRDefault="00B32805" w:rsidP="00B32805">
      <w:pPr>
        <w:spacing w:after="120"/>
        <w:jc w:val="both"/>
        <w:rPr>
          <w:sz w:val="20"/>
        </w:rPr>
      </w:pPr>
      <w:r>
        <w:rPr>
          <w:sz w:val="20"/>
        </w:rPr>
        <w:t>Several approaches for Routing ID mapping at the boundary IAB node are possible. Figure 2 below illustrates two possible approaches. We illustrate the</w:t>
      </w:r>
      <w:r w:rsidR="00CF1455">
        <w:rPr>
          <w:sz w:val="20"/>
        </w:rPr>
        <w:t>se</w:t>
      </w:r>
      <w:r>
        <w:rPr>
          <w:sz w:val="20"/>
        </w:rPr>
        <w:t xml:space="preserve"> mapping approaches using the example of downstream routing. However, similar principles would apply to upstream routing as well.</w:t>
      </w:r>
      <w:r w:rsidR="00CF1455">
        <w:rPr>
          <w:sz w:val="20"/>
        </w:rPr>
        <w:t xml:space="preserve"> In the following we use the short-hand topology 1 to refer to nodes in the topology of donor 1. Similarly, nodes in the topology of donor 2 are referred to as topology 2.</w:t>
      </w:r>
    </w:p>
    <w:p w14:paraId="2522DF4E" w14:textId="6864A2A4" w:rsidR="00B32805" w:rsidRPr="003827E0" w:rsidRDefault="00B32805" w:rsidP="00267F54">
      <w:pPr>
        <w:pStyle w:val="ListParagraph"/>
        <w:numPr>
          <w:ilvl w:val="0"/>
          <w:numId w:val="32"/>
        </w:numPr>
        <w:spacing w:after="120" w:line="240" w:lineRule="auto"/>
        <w:ind w:firstLineChars="0"/>
        <w:jc w:val="both"/>
        <w:rPr>
          <w:sz w:val="20"/>
        </w:rPr>
      </w:pPr>
      <w:r>
        <w:rPr>
          <w:sz w:val="20"/>
          <w:lang w:val="en-US"/>
        </w:rPr>
        <w:t xml:space="preserve">In the first approach </w:t>
      </w:r>
      <w:r w:rsidR="00CF1455">
        <w:rPr>
          <w:sz w:val="20"/>
          <w:lang w:val="en-US"/>
        </w:rPr>
        <w:t>on</w:t>
      </w:r>
      <w:r>
        <w:rPr>
          <w:sz w:val="20"/>
          <w:lang w:val="en-US"/>
        </w:rPr>
        <w:t xml:space="preserve"> the left of Figure 2, each BAP address </w:t>
      </w:r>
      <w:r w:rsidR="00CF1455">
        <w:rPr>
          <w:sz w:val="20"/>
          <w:lang w:val="en-US"/>
        </w:rPr>
        <w:t xml:space="preserve">of topology 1 </w:t>
      </w:r>
      <w:r>
        <w:rPr>
          <w:sz w:val="20"/>
          <w:lang w:val="en-US"/>
        </w:rPr>
        <w:t>descendant</w:t>
      </w:r>
      <w:r w:rsidR="00CF1455">
        <w:rPr>
          <w:sz w:val="20"/>
          <w:lang w:val="en-US"/>
        </w:rPr>
        <w:t xml:space="preserve">s </w:t>
      </w:r>
      <w:r>
        <w:rPr>
          <w:sz w:val="20"/>
          <w:lang w:val="en-US"/>
        </w:rPr>
        <w:t xml:space="preserve">of the boundary node </w:t>
      </w:r>
      <w:r w:rsidR="00CF1455">
        <w:rPr>
          <w:sz w:val="20"/>
          <w:lang w:val="en-US"/>
        </w:rPr>
        <w:t xml:space="preserve">has a </w:t>
      </w:r>
      <w:r>
        <w:rPr>
          <w:sz w:val="20"/>
          <w:lang w:val="en-US"/>
        </w:rPr>
        <w:t>correspond</w:t>
      </w:r>
      <w:r w:rsidR="00CF1455">
        <w:rPr>
          <w:sz w:val="20"/>
          <w:lang w:val="en-US"/>
        </w:rPr>
        <w:t>ing</w:t>
      </w:r>
      <w:r>
        <w:rPr>
          <w:sz w:val="20"/>
          <w:lang w:val="en-US"/>
        </w:rPr>
        <w:t xml:space="preserve"> pseudo</w:t>
      </w:r>
      <w:r w:rsidR="00CF1455">
        <w:rPr>
          <w:sz w:val="20"/>
          <w:lang w:val="en-US"/>
        </w:rPr>
        <w:t>-BAP</w:t>
      </w:r>
      <w:r>
        <w:rPr>
          <w:sz w:val="20"/>
          <w:lang w:val="en-US"/>
        </w:rPr>
        <w:t xml:space="preserve"> address assigned to the boundary node in </w:t>
      </w:r>
      <w:r w:rsidR="00526E84">
        <w:rPr>
          <w:sz w:val="20"/>
          <w:lang w:val="en-US"/>
        </w:rPr>
        <w:t>topology 2</w:t>
      </w:r>
      <w:r>
        <w:rPr>
          <w:sz w:val="20"/>
          <w:lang w:val="en-US"/>
        </w:rPr>
        <w:t xml:space="preserve">. For </w:t>
      </w:r>
      <w:proofErr w:type="gramStart"/>
      <w:r>
        <w:rPr>
          <w:sz w:val="20"/>
          <w:lang w:val="en-US"/>
        </w:rPr>
        <w:t>example</w:t>
      </w:r>
      <w:proofErr w:type="gramEnd"/>
      <w:r>
        <w:rPr>
          <w:sz w:val="20"/>
          <w:lang w:val="en-US"/>
        </w:rPr>
        <w:t xml:space="preserve"> Routing ID (A7,</w:t>
      </w:r>
      <w:r w:rsidR="00CF1455">
        <w:rPr>
          <w:sz w:val="20"/>
          <w:lang w:val="en-US"/>
        </w:rPr>
        <w:t xml:space="preserve"> </w:t>
      </w:r>
      <w:r>
        <w:rPr>
          <w:sz w:val="20"/>
          <w:lang w:val="en-US"/>
        </w:rPr>
        <w:t xml:space="preserve">Px) in </w:t>
      </w:r>
      <w:r w:rsidR="00526E84">
        <w:rPr>
          <w:sz w:val="20"/>
          <w:lang w:val="en-US"/>
        </w:rPr>
        <w:t>topology 2</w:t>
      </w:r>
      <w:r>
        <w:rPr>
          <w:sz w:val="20"/>
          <w:lang w:val="en-US"/>
        </w:rPr>
        <w:t xml:space="preserve"> maps to Routing ID (A4, </w:t>
      </w:r>
      <w:proofErr w:type="spellStart"/>
      <w:r>
        <w:rPr>
          <w:sz w:val="20"/>
          <w:lang w:val="en-US"/>
        </w:rPr>
        <w:t>Py</w:t>
      </w:r>
      <w:proofErr w:type="spellEnd"/>
      <w:r>
        <w:rPr>
          <w:sz w:val="20"/>
          <w:lang w:val="en-US"/>
        </w:rPr>
        <w:t xml:space="preserve">) in </w:t>
      </w:r>
      <w:r w:rsidR="00526E84">
        <w:rPr>
          <w:sz w:val="20"/>
          <w:lang w:val="en-US"/>
        </w:rPr>
        <w:t>topology</w:t>
      </w:r>
      <w:r w:rsidR="00CF1455">
        <w:rPr>
          <w:sz w:val="20"/>
          <w:lang w:val="en-US"/>
        </w:rPr>
        <w:t xml:space="preserve"> </w:t>
      </w:r>
      <w:r w:rsidR="00526E84">
        <w:rPr>
          <w:sz w:val="20"/>
          <w:lang w:val="en-US"/>
        </w:rPr>
        <w:t>1</w:t>
      </w:r>
      <w:r>
        <w:rPr>
          <w:sz w:val="20"/>
          <w:lang w:val="en-US"/>
        </w:rPr>
        <w:t>. Similarly, Routing ID (A8,</w:t>
      </w:r>
      <w:r w:rsidR="00CF1455">
        <w:rPr>
          <w:sz w:val="20"/>
          <w:lang w:val="en-US"/>
        </w:rPr>
        <w:t xml:space="preserve"> </w:t>
      </w:r>
      <w:proofErr w:type="spellStart"/>
      <w:r>
        <w:rPr>
          <w:sz w:val="20"/>
          <w:lang w:val="en-US"/>
        </w:rPr>
        <w:t>Pz</w:t>
      </w:r>
      <w:proofErr w:type="spellEnd"/>
      <w:r>
        <w:rPr>
          <w:sz w:val="20"/>
          <w:lang w:val="en-US"/>
        </w:rPr>
        <w:t xml:space="preserve">) in </w:t>
      </w:r>
      <w:r w:rsidR="00526E84">
        <w:rPr>
          <w:sz w:val="20"/>
          <w:lang w:val="en-US"/>
        </w:rPr>
        <w:t>topology 2</w:t>
      </w:r>
      <w:r>
        <w:rPr>
          <w:sz w:val="20"/>
          <w:lang w:val="en-US"/>
        </w:rPr>
        <w:t xml:space="preserve"> maps to Routing ID (A6, Pw) in </w:t>
      </w:r>
      <w:r w:rsidR="00526E84">
        <w:rPr>
          <w:sz w:val="20"/>
          <w:lang w:val="en-US"/>
        </w:rPr>
        <w:t>topology 1</w:t>
      </w:r>
      <w:r>
        <w:rPr>
          <w:sz w:val="20"/>
          <w:lang w:val="en-US"/>
        </w:rPr>
        <w:t xml:space="preserve">. This approach has the advantage that each descendant node in </w:t>
      </w:r>
      <w:r w:rsidR="00526E84">
        <w:rPr>
          <w:sz w:val="20"/>
          <w:lang w:val="en-US"/>
        </w:rPr>
        <w:t>topology 1</w:t>
      </w:r>
      <w:r>
        <w:rPr>
          <w:sz w:val="20"/>
          <w:lang w:val="en-US"/>
        </w:rPr>
        <w:t xml:space="preserve"> can be assigned a separate BAP address in </w:t>
      </w:r>
      <w:r w:rsidR="00526E84">
        <w:rPr>
          <w:sz w:val="20"/>
          <w:lang w:val="en-US"/>
        </w:rPr>
        <w:t>topology 2</w:t>
      </w:r>
      <w:r>
        <w:rPr>
          <w:sz w:val="20"/>
          <w:lang w:val="en-US"/>
        </w:rPr>
        <w:t>. Hence, the routing path space is not shared among descendant nodes.</w:t>
      </w:r>
    </w:p>
    <w:p w14:paraId="0CC2D08A" w14:textId="6C37183B" w:rsidR="00365F12" w:rsidRPr="00B32805" w:rsidRDefault="00B32805" w:rsidP="00267F54">
      <w:pPr>
        <w:pStyle w:val="ListParagraph"/>
        <w:spacing w:after="120" w:line="240" w:lineRule="auto"/>
        <w:ind w:left="720" w:firstLineChars="0" w:firstLine="0"/>
        <w:jc w:val="both"/>
        <w:rPr>
          <w:rStyle w:val="Strong"/>
          <w:b w:val="0"/>
          <w:bCs w:val="0"/>
          <w:sz w:val="20"/>
          <w:lang w:val="en-US"/>
        </w:rPr>
      </w:pPr>
      <w:r>
        <w:rPr>
          <w:sz w:val="20"/>
          <w:lang w:val="en-US"/>
        </w:rPr>
        <w:t xml:space="preserve">However, we note that in IAB routing a BAP address can only correspond to a single node. This is because in the case of a RLF, packets can be rerouted towards that BAP address using an alternative routing path. This means that in </w:t>
      </w:r>
      <w:r w:rsidR="00526E84">
        <w:rPr>
          <w:sz w:val="20"/>
          <w:lang w:val="en-US"/>
        </w:rPr>
        <w:t>topology 2</w:t>
      </w:r>
      <w:r>
        <w:rPr>
          <w:sz w:val="20"/>
          <w:lang w:val="en-US"/>
        </w:rPr>
        <w:t xml:space="preserve"> the boundary node </w:t>
      </w:r>
      <w:r w:rsidR="00947EA4">
        <w:rPr>
          <w:sz w:val="20"/>
          <w:lang w:val="en-US"/>
        </w:rPr>
        <w:t>must</w:t>
      </w:r>
      <w:r>
        <w:rPr>
          <w:sz w:val="20"/>
          <w:lang w:val="en-US"/>
        </w:rPr>
        <w:t xml:space="preserve"> be assigned </w:t>
      </w:r>
      <w:proofErr w:type="gramStart"/>
      <w:r>
        <w:rPr>
          <w:sz w:val="20"/>
          <w:lang w:val="en-US"/>
        </w:rPr>
        <w:t>all of</w:t>
      </w:r>
      <w:proofErr w:type="gramEnd"/>
      <w:r>
        <w:rPr>
          <w:sz w:val="20"/>
          <w:lang w:val="en-US"/>
        </w:rPr>
        <w:t xml:space="preserve"> the pseudo-BAP addresses for the descendant nodes in </w:t>
      </w:r>
      <w:r w:rsidR="00526E84">
        <w:rPr>
          <w:sz w:val="20"/>
          <w:lang w:val="en-US"/>
        </w:rPr>
        <w:t>topology of donor 1</w:t>
      </w:r>
      <w:r>
        <w:rPr>
          <w:sz w:val="20"/>
          <w:lang w:val="en-US"/>
        </w:rPr>
        <w:t xml:space="preserve">. As such, this approach </w:t>
      </w:r>
      <w:r w:rsidR="00947EA4">
        <w:rPr>
          <w:sz w:val="20"/>
          <w:lang w:val="en-US"/>
        </w:rPr>
        <w:t>will not scale well</w:t>
      </w:r>
      <w:r>
        <w:rPr>
          <w:sz w:val="20"/>
          <w:lang w:val="en-US"/>
        </w:rPr>
        <w:t xml:space="preserve"> if an IAB network contains </w:t>
      </w:r>
      <w:r w:rsidR="00947EA4">
        <w:rPr>
          <w:sz w:val="20"/>
          <w:lang w:val="en-US"/>
        </w:rPr>
        <w:t>many</w:t>
      </w:r>
      <w:r>
        <w:rPr>
          <w:sz w:val="20"/>
          <w:lang w:val="en-US"/>
        </w:rPr>
        <w:t xml:space="preserve"> boundary nodes.</w:t>
      </w:r>
    </w:p>
    <w:p w14:paraId="28C6F8A7" w14:textId="36E9A54C" w:rsidR="00365F12" w:rsidRDefault="00D403B2" w:rsidP="00365F12">
      <w:pPr>
        <w:snapToGrid w:val="0"/>
        <w:rPr>
          <w:rStyle w:val="Strong"/>
          <w:b w:val="0"/>
          <w:bCs w:val="0"/>
          <w:color w:val="00B050"/>
        </w:rPr>
      </w:pPr>
      <w:r>
        <w:rPr>
          <w:noProof/>
          <w:color w:val="00B050"/>
        </w:rPr>
        <w:lastRenderedPageBreak/>
        <w:pict w14:anchorId="2F34C2D8">
          <v:group id="_x0000_s3235" editas="canvas" style="position:absolute;margin-left:-1.8pt;margin-top:9.4pt;width:484.15pt;height:194.7pt;z-index:251658240" coordorigin=",-12" coordsize="9683,389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236" type="#_x0000_t75" style="position:absolute;top:-12;width:9683;height:3894" o:preferrelative="f">
              <v:fill o:detectmouseclick="t"/>
              <v:path o:extrusionok="t" o:connecttype="none"/>
              <o:lock v:ext="edit" text="t"/>
            </v:shape>
            <v:line id="_x0000_s3237" style="position:absolute" from="4839,234" to="4840,3708" strokeweight="0"/>
            <v:rect id="_x0000_s3238" style="position:absolute;left:2986;top:3435;width:100;height:253;mso-wrap-style:none;v-text-anchor:top" filled="f" stroked="f">
              <v:textbox style="mso-next-textbox:#_x0000_s3238;mso-rotate-with-shape:t;mso-fit-shape-to-text:t" inset="0,0,0,0">
                <w:txbxContent>
                  <w:p w14:paraId="50B817B1" w14:textId="77777777" w:rsidR="00CF5BA7" w:rsidRDefault="00CF5BA7" w:rsidP="008D06B1"/>
                </w:txbxContent>
              </v:textbox>
            </v:rect>
            <v:group id="_x0000_s3239" style="position:absolute;left:5505;top:246;width:3680;height:3127" coordorigin="3017,340" coordsize="3680,3127">
              <v:rect id="_x0000_s3240" style="position:absolute;left:5161;top:2355;width:360;height:424;mso-wrap-style:none;v-text-anchor:top" filled="f" stroked="f">
                <v:textbox style="mso-next-textbox:#_x0000_s3240;mso-rotate-with-shape:t;mso-fit-shape-to-text:t" inset="0,0,0,0">
                  <w:txbxContent>
                    <w:p w14:paraId="4171B1D9"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6,Pw</w:t>
                      </w:r>
                      <w:proofErr w:type="gramEnd"/>
                    </w:p>
                    <w:p w14:paraId="41C0B5C9" w14:textId="77777777" w:rsidR="00CF5BA7" w:rsidRDefault="00CF5BA7" w:rsidP="008D06B1"/>
                  </w:txbxContent>
                </v:textbox>
              </v:rect>
              <v:rect id="_x0000_s3241" style="position:absolute;left:3869;top:3004;width:100;height:253;mso-wrap-style:none;v-text-anchor:top" filled="f" stroked="f">
                <v:textbox style="mso-next-textbox:#_x0000_s3241;mso-rotate-with-shape:t;mso-fit-shape-to-text:t" inset="0,0,0,0">
                  <w:txbxContent>
                    <w:p w14:paraId="190AC5B3" w14:textId="77777777" w:rsidR="00CF5BA7" w:rsidRDefault="00CF5BA7" w:rsidP="008D06B1"/>
                  </w:txbxContent>
                </v:textbox>
              </v:rect>
              <v:rect id="_x0000_s3242" style="position:absolute;left:3624;top:856;width:100;height:253;mso-wrap-style:none;v-text-anchor:top" filled="f" stroked="f">
                <v:textbox style="mso-next-textbox:#_x0000_s3242;mso-rotate-with-shape:t;mso-fit-shape-to-text:t" inset="0,0,0,0">
                  <w:txbxContent>
                    <w:p w14:paraId="4D4F2A29" w14:textId="77777777" w:rsidR="00CF5BA7" w:rsidRDefault="00CF5BA7" w:rsidP="008D06B1"/>
                  </w:txbxContent>
                </v:textbox>
              </v:rect>
              <v:rect id="_x0000_s3243" style="position:absolute;left:3017;top:2060;width:100;height:253;mso-wrap-style:none;v-text-anchor:top" filled="f" stroked="f">
                <v:textbox style="mso-next-textbox:#_x0000_s3243;mso-rotate-with-shape:t;mso-fit-shape-to-text:t" inset="0,0,0,0">
                  <w:txbxContent>
                    <w:p w14:paraId="71114155" w14:textId="77777777" w:rsidR="00CF5BA7" w:rsidRDefault="00CF5BA7" w:rsidP="008D06B1"/>
                  </w:txbxContent>
                </v:textbox>
              </v:rect>
              <v:rect id="_x0000_s3244" style="position:absolute;left:3985;top:340;width:488;height:209" fillcolor="#ccf" stroked="f"/>
              <v:rect id="_x0000_s3245" style="position:absolute;left:3985;top:340;width:488;height:209" filled="f" strokeweight=".6pt"/>
              <v:rect id="_x0000_s3246" style="position:absolute;left:4017;top:352;width:160;height:171;mso-wrap-style:none;v-text-anchor:top" filled="f" stroked="f">
                <v:textbox style="mso-next-textbox:#_x0000_s3246;mso-rotate-with-shape:t;mso-fit-shape-to-text:t" inset="0,0,0,0">
                  <w:txbxContent>
                    <w:p w14:paraId="3E043CEF" w14:textId="77777777" w:rsidR="00CF5BA7" w:rsidRDefault="00CF5BA7" w:rsidP="008D06B1">
                      <w:proofErr w:type="spellStart"/>
                      <w:r>
                        <w:rPr>
                          <w:rFonts w:ascii="Calibri" w:hAnsi="Calibri" w:cs="Calibri"/>
                          <w:color w:val="000000"/>
                          <w:sz w:val="14"/>
                          <w:szCs w:val="14"/>
                        </w:rPr>
                        <w:t>Dn</w:t>
                      </w:r>
                      <w:proofErr w:type="spellEnd"/>
                    </w:p>
                  </w:txbxContent>
                </v:textbox>
              </v:rect>
              <v:rect id="_x0000_s3247" style="position:absolute;left:4207;top:352;width:236;height:424;mso-wrap-style:none;v-text-anchor:top" filled="f" stroked="f">
                <v:textbox style="mso-next-textbox:#_x0000_s3247;mso-rotate-with-shape:t;mso-fit-shape-to-text:t" inset="0,0,0,0">
                  <w:txbxContent>
                    <w:p w14:paraId="43A27BC2" w14:textId="77777777" w:rsidR="00CF5BA7" w:rsidRDefault="00CF5BA7" w:rsidP="008D06B1">
                      <w:r>
                        <w:rPr>
                          <w:rFonts w:ascii="Calibri" w:hAnsi="Calibri" w:cs="Calibri"/>
                          <w:color w:val="000000"/>
                          <w:sz w:val="14"/>
                          <w:szCs w:val="14"/>
                        </w:rPr>
                        <w:t>CU1</w:t>
                      </w:r>
                    </w:p>
                    <w:p w14:paraId="4B72A0A3" w14:textId="77777777" w:rsidR="00CF5BA7" w:rsidRDefault="00CF5BA7" w:rsidP="008D06B1"/>
                  </w:txbxContent>
                </v:textbox>
              </v:rect>
              <v:rect id="_x0000_s3248" style="position:absolute;left:4996;top:340;width:487;height:209" fillcolor="#cfc" stroked="f"/>
              <v:rect id="_x0000_s3249" style="position:absolute;left:4996;top:340;width:487;height:209" filled="f" strokeweight=".6pt"/>
              <v:rect id="_x0000_s3250" style="position:absolute;left:5029;top:352;width:160;height:171;mso-wrap-style:none;v-text-anchor:top" filled="f" stroked="f">
                <v:textbox style="mso-next-textbox:#_x0000_s3250;mso-rotate-with-shape:t;mso-fit-shape-to-text:t" inset="0,0,0,0">
                  <w:txbxContent>
                    <w:p w14:paraId="07895AEB" w14:textId="77777777" w:rsidR="00CF5BA7" w:rsidRDefault="00CF5BA7" w:rsidP="008D06B1">
                      <w:proofErr w:type="spellStart"/>
                      <w:r>
                        <w:rPr>
                          <w:rFonts w:ascii="Calibri" w:hAnsi="Calibri" w:cs="Calibri"/>
                          <w:color w:val="000000"/>
                          <w:sz w:val="14"/>
                          <w:szCs w:val="14"/>
                        </w:rPr>
                        <w:t>Dn</w:t>
                      </w:r>
                      <w:proofErr w:type="spellEnd"/>
                    </w:p>
                  </w:txbxContent>
                </v:textbox>
              </v:rect>
              <v:rect id="_x0000_s3251" style="position:absolute;left:5218;top:352;width:236;height:424;mso-wrap-style:none;v-text-anchor:top" filled="f" stroked="f">
                <v:textbox style="mso-next-textbox:#_x0000_s3251;mso-rotate-with-shape:t;mso-fit-shape-to-text:t" inset="0,0,0,0">
                  <w:txbxContent>
                    <w:p w14:paraId="3B71AAB6" w14:textId="77777777" w:rsidR="00CF5BA7" w:rsidRDefault="00CF5BA7" w:rsidP="008D06B1">
                      <w:r>
                        <w:rPr>
                          <w:rFonts w:ascii="Calibri" w:hAnsi="Calibri" w:cs="Calibri"/>
                          <w:color w:val="000000"/>
                          <w:sz w:val="14"/>
                          <w:szCs w:val="14"/>
                        </w:rPr>
                        <w:t>CU2</w:t>
                      </w:r>
                    </w:p>
                    <w:p w14:paraId="12AECA95" w14:textId="77777777" w:rsidR="00CF5BA7" w:rsidRDefault="00CF5BA7" w:rsidP="008D06B1"/>
                  </w:txbxContent>
                </v:textbox>
              </v:rect>
              <v:rect id="_x0000_s3252" style="position:absolute;left:3880;top:827;width:488;height:209" fillcolor="#ccf" stroked="f"/>
              <v:rect id="_x0000_s3253" style="position:absolute;left:3880;top:827;width:488;height:209" filled="f" strokeweight=".6pt"/>
              <v:rect id="_x0000_s3254" style="position:absolute;left:3906;top:839;width:160;height:171;mso-wrap-style:none;v-text-anchor:top" filled="f" stroked="f">
                <v:textbox style="mso-next-textbox:#_x0000_s3254;mso-rotate-with-shape:t;mso-fit-shape-to-text:t" inset="0,0,0,0">
                  <w:txbxContent>
                    <w:p w14:paraId="569E6E06" w14:textId="77777777" w:rsidR="00CF5BA7" w:rsidRDefault="00CF5BA7" w:rsidP="008D06B1">
                      <w:proofErr w:type="spellStart"/>
                      <w:r>
                        <w:rPr>
                          <w:rFonts w:ascii="Calibri" w:hAnsi="Calibri" w:cs="Calibri"/>
                          <w:color w:val="000000"/>
                          <w:sz w:val="14"/>
                          <w:szCs w:val="14"/>
                        </w:rPr>
                        <w:t>Dn</w:t>
                      </w:r>
                      <w:proofErr w:type="spellEnd"/>
                    </w:p>
                  </w:txbxContent>
                </v:textbox>
              </v:rect>
              <v:rect id="_x0000_s3255" style="position:absolute;left:4095;top:839;width:87;height:171;mso-wrap-style:none;v-text-anchor:top" filled="f" stroked="f">
                <v:textbox style="mso-next-textbox:#_x0000_s3255;mso-rotate-with-shape:t;mso-fit-shape-to-text:t" inset="0,0,0,0">
                  <w:txbxContent>
                    <w:p w14:paraId="16EFC95A" w14:textId="77777777" w:rsidR="00CF5BA7" w:rsidRDefault="00CF5BA7" w:rsidP="008D06B1">
                      <w:r>
                        <w:rPr>
                          <w:rFonts w:ascii="Calibri" w:hAnsi="Calibri" w:cs="Calibri"/>
                          <w:color w:val="000000"/>
                          <w:sz w:val="14"/>
                          <w:szCs w:val="14"/>
                        </w:rPr>
                        <w:t>D</w:t>
                      </w:r>
                    </w:p>
                  </w:txbxContent>
                </v:textbox>
              </v:rect>
              <v:rect id="_x0000_s3256" style="position:absolute;left:4182;top:839;width:161;height:171;mso-wrap-style:none;v-text-anchor:top" filled="f" stroked="f">
                <v:textbox style="mso-next-textbox:#_x0000_s3256;mso-rotate-with-shape:t;mso-fit-shape-to-text:t" inset="0,0,0,0">
                  <w:txbxContent>
                    <w:p w14:paraId="080C4E20" w14:textId="77777777" w:rsidR="00CF5BA7" w:rsidRDefault="00CF5BA7" w:rsidP="008D06B1">
                      <w:r>
                        <w:rPr>
                          <w:rFonts w:ascii="Calibri" w:hAnsi="Calibri" w:cs="Calibri"/>
                          <w:color w:val="000000"/>
                          <w:sz w:val="14"/>
                          <w:szCs w:val="14"/>
                        </w:rPr>
                        <w:t>U1</w:t>
                      </w:r>
                    </w:p>
                  </w:txbxContent>
                </v:textbox>
              </v:rect>
              <v:rect id="_x0000_s3257" style="position:absolute;left:5100;top:827;width:488;height:209" fillcolor="#cfc" stroked="f"/>
              <v:rect id="_x0000_s3258" style="position:absolute;left:5126;top:839;width:160;height:171;mso-wrap-style:none;v-text-anchor:top" filled="f" stroked="f">
                <v:textbox style="mso-next-textbox:#_x0000_s3258;mso-rotate-with-shape:t;mso-fit-shape-to-text:t" inset="0,0,0,0">
                  <w:txbxContent>
                    <w:p w14:paraId="5B1DDF97" w14:textId="77777777" w:rsidR="00CF5BA7" w:rsidRDefault="00CF5BA7" w:rsidP="008D06B1">
                      <w:proofErr w:type="spellStart"/>
                      <w:r>
                        <w:rPr>
                          <w:rFonts w:ascii="Calibri" w:hAnsi="Calibri" w:cs="Calibri"/>
                          <w:color w:val="000000"/>
                          <w:sz w:val="14"/>
                          <w:szCs w:val="14"/>
                        </w:rPr>
                        <w:t>Dn</w:t>
                      </w:r>
                      <w:proofErr w:type="spellEnd"/>
                    </w:p>
                  </w:txbxContent>
                </v:textbox>
              </v:rect>
              <v:rect id="_x0000_s3259" style="position:absolute;left:5316;top:839;width:247;height:171;mso-wrap-style:none;v-text-anchor:top" filled="f" stroked="f">
                <v:textbox style="mso-next-textbox:#_x0000_s3259;mso-rotate-with-shape:t;mso-fit-shape-to-text:t" inset="0,0,0,0">
                  <w:txbxContent>
                    <w:p w14:paraId="24178603" w14:textId="77777777" w:rsidR="00CF5BA7" w:rsidRDefault="00CF5BA7" w:rsidP="008D06B1">
                      <w:r>
                        <w:rPr>
                          <w:rFonts w:ascii="Calibri" w:hAnsi="Calibri" w:cs="Calibri"/>
                          <w:color w:val="000000"/>
                          <w:sz w:val="14"/>
                          <w:szCs w:val="14"/>
                        </w:rPr>
                        <w:t>DU2</w:t>
                      </w:r>
                    </w:p>
                  </w:txbxContent>
                </v:textbox>
              </v:rect>
              <v:line id="_x0000_s3260" style="position:absolute" from="3985,688" to="5484,688">
                <v:stroke joinstyle="miter"/>
              </v:line>
              <v:line id="_x0000_s3261" style="position:absolute;flip:y" from="4229,549" to="4229,688" strokeweight=".7pt">
                <v:stroke joinstyle="miter"/>
              </v:line>
              <v:line id="_x0000_s3262" style="position:absolute;flip:y" from="5274,549" to="5274,688" strokeweight=".7pt">
                <v:stroke joinstyle="miter"/>
              </v:line>
              <v:line id="_x0000_s3263" style="position:absolute;flip:y" from="4124,688" to="4124,827" strokeweight=".7pt">
                <v:stroke joinstyle="miter"/>
              </v:line>
              <v:line id="_x0000_s3264" style="position:absolute;flip:y" from="5344,688" to="5344,827">
                <v:stroke joinstyle="miter"/>
              </v:line>
              <v:line id="_x0000_s3265" style="position:absolute;flip:y" from="5344,1036" to="5344,1383" strokeweight=".6pt">
                <v:stroke joinstyle="miter"/>
              </v:line>
              <v:line id="_x0000_s3266" style="position:absolute;flip:y" from="4123,1036" to="4124,1386" strokeweight=".6pt">
                <v:stroke joinstyle="miter"/>
              </v:line>
              <v:line id="_x0000_s3267" style="position:absolute;flip:x y" from="4124,1695" to="4647,2117" strokeweight=".6pt">
                <v:stroke joinstyle="miter"/>
              </v:line>
              <v:line id="_x0000_s3268" style="position:absolute;flip:x" from="4647,1696" to="5345,2118" strokeweight=".6pt">
                <v:stroke joinstyle="miter"/>
              </v:line>
              <v:rect id="_x0000_s3269" style="position:absolute;left:3880;top:1539;width:488;height:156" fillcolor="#ccf" stroked="f"/>
              <v:rect id="_x0000_s3270" style="position:absolute;left:3880;top:1539;width:488;height:156" filled="f" strokeweight=".6pt"/>
              <v:rect id="_x0000_s3271" style="position:absolute;left:4001;top:1525;width:247;height:171;mso-wrap-style:none;v-text-anchor:top" filled="f" stroked="f">
                <v:textbox style="mso-next-textbox:#_x0000_s3271;mso-rotate-with-shape:t;mso-fit-shape-to-text:t" inset="0,0,0,0">
                  <w:txbxContent>
                    <w:p w14:paraId="357CF8FB" w14:textId="77777777" w:rsidR="00CF5BA7" w:rsidRDefault="00CF5BA7" w:rsidP="008D06B1">
                      <w:r>
                        <w:rPr>
                          <w:rFonts w:ascii="Calibri" w:hAnsi="Calibri" w:cs="Calibri"/>
                          <w:color w:val="000000"/>
                          <w:sz w:val="14"/>
                          <w:szCs w:val="14"/>
                        </w:rPr>
                        <w:t>DU1</w:t>
                      </w:r>
                    </w:p>
                  </w:txbxContent>
                </v:textbox>
              </v:rect>
              <v:rect id="_x0000_s3272" style="position:absolute;left:3879;top:1386;width:488;height:156" fillcolor="#ccf" stroked="f"/>
              <v:rect id="_x0000_s3273" style="position:absolute;left:3879;top:1386;width:488;height:156" filled="f" strokeweight=".6pt"/>
              <v:rect id="_x0000_s3274" style="position:absolute;left:3994;top:1370;width:259;height:171;mso-wrap-style:none;v-text-anchor:top" filled="f" stroked="f">
                <v:textbox style="mso-next-textbox:#_x0000_s3274;mso-rotate-with-shape:t;mso-fit-shape-to-text:t" inset="0,0,0,0">
                  <w:txbxContent>
                    <w:p w14:paraId="16689180" w14:textId="77777777" w:rsidR="00CF5BA7" w:rsidRDefault="00CF5BA7" w:rsidP="008D06B1">
                      <w:r>
                        <w:rPr>
                          <w:rFonts w:ascii="Calibri" w:hAnsi="Calibri" w:cs="Calibri"/>
                          <w:color w:val="000000"/>
                          <w:sz w:val="14"/>
                          <w:szCs w:val="14"/>
                        </w:rPr>
                        <w:t>MT1</w:t>
                      </w:r>
                    </w:p>
                  </w:txbxContent>
                </v:textbox>
              </v:rect>
              <v:rect id="_x0000_s3275" style="position:absolute;left:5100;top:1539;width:488;height:157" fillcolor="#cfc" stroked="f"/>
              <v:rect id="_x0000_s3276" style="position:absolute;left:5100;top:1539;width:488;height:157" filled="f" strokeweight=".6pt"/>
              <v:rect id="_x0000_s3277" style="position:absolute;left:5221;top:1524;width:247;height:171;mso-wrap-style:none;v-text-anchor:top" filled="f" stroked="f">
                <v:textbox style="mso-next-textbox:#_x0000_s3277;mso-rotate-with-shape:t;mso-fit-shape-to-text:t" inset="0,0,0,0">
                  <w:txbxContent>
                    <w:p w14:paraId="44A28695" w14:textId="77777777" w:rsidR="00CF5BA7" w:rsidRDefault="00CF5BA7" w:rsidP="008D06B1">
                      <w:r>
                        <w:rPr>
                          <w:rFonts w:ascii="Calibri" w:hAnsi="Calibri" w:cs="Calibri"/>
                          <w:color w:val="000000"/>
                          <w:sz w:val="14"/>
                          <w:szCs w:val="14"/>
                        </w:rPr>
                        <w:t>DU2</w:t>
                      </w:r>
                    </w:p>
                  </w:txbxContent>
                </v:textbox>
              </v:rect>
              <v:rect id="_x0000_s3278" style="position:absolute;left:5100;top:1386;width:488;height:157" fillcolor="#cfc" stroked="f"/>
              <v:rect id="_x0000_s3279" style="position:absolute;left:5100;top:1386;width:488;height:157" filled="f" strokeweight=".6pt"/>
              <v:rect id="_x0000_s3280" style="position:absolute;left:5215;top:1372;width:259;height:171;mso-wrap-style:none;v-text-anchor:top" filled="f" stroked="f">
                <v:textbox style="mso-next-textbox:#_x0000_s3280;mso-rotate-with-shape:t;mso-fit-shape-to-text:t" inset="0,0,0,0">
                  <w:txbxContent>
                    <w:p w14:paraId="2A11ECFA" w14:textId="77777777" w:rsidR="00CF5BA7" w:rsidRDefault="00CF5BA7" w:rsidP="008D06B1">
                      <w:r>
                        <w:rPr>
                          <w:rFonts w:ascii="Calibri" w:hAnsi="Calibri" w:cs="Calibri"/>
                          <w:color w:val="000000"/>
                          <w:sz w:val="14"/>
                          <w:szCs w:val="14"/>
                        </w:rPr>
                        <w:t>MT2</w:t>
                      </w:r>
                    </w:p>
                  </w:txbxContent>
                </v:textbox>
              </v:rect>
              <v:rect id="_x0000_s3281" style="position:absolute;left:4403;top:2271;width:488;height:156" fillcolor="#ccf" stroked="f"/>
              <v:rect id="_x0000_s3282" style="position:absolute;left:4403;top:2271;width:488;height:156" filled="f" strokeweight=".6pt"/>
              <v:rect id="_x0000_s3283" style="position:absolute;left:4524;top:2255;width:247;height:171;mso-wrap-style:none;v-text-anchor:top" filled="f" stroked="f">
                <v:textbox style="mso-next-textbox:#_x0000_s3283;mso-rotate-with-shape:t;mso-fit-shape-to-text:t" inset="0,0,0,0">
                  <w:txbxContent>
                    <w:p w14:paraId="0CBD0D69" w14:textId="77777777" w:rsidR="00CF5BA7" w:rsidRDefault="00CF5BA7" w:rsidP="008D06B1">
                      <w:r>
                        <w:rPr>
                          <w:rFonts w:ascii="Calibri" w:hAnsi="Calibri" w:cs="Calibri"/>
                          <w:color w:val="000000"/>
                          <w:sz w:val="14"/>
                          <w:szCs w:val="14"/>
                        </w:rPr>
                        <w:t>DU3</w:t>
                      </w:r>
                    </w:p>
                  </w:txbxContent>
                </v:textbox>
              </v:rect>
              <v:rect id="_x0000_s3284" style="position:absolute;left:4402;top:2117;width:19;height:156" fillcolor="#c7d5ed" stroked="f"/>
              <v:rect id="_x0000_s3285" style="position:absolute;left:4421;top:2117;width:25;height:156" fillcolor="#c7d4ef" stroked="f"/>
              <v:rect id="_x0000_s3286" style="position:absolute;left:4446;top:2117;width:25;height:156" fillcolor="#c8d3f1" stroked="f"/>
              <v:rect id="_x0000_s3287" style="position:absolute;left:4471;top:2117;width:22;height:156" fillcolor="#c9d2f3" stroked="f"/>
              <v:rect id="_x0000_s3288" style="position:absolute;left:4493;top:2117;width:25;height:156" fillcolor="#c9d1f5" stroked="f"/>
              <v:rect id="_x0000_s3289" style="position:absolute;left:4518;top:2117;width:25;height:156" fillcolor="#cad0f7" stroked="f"/>
              <v:rect id="_x0000_s3290" style="position:absolute;left:4543;top:2117;width:25;height:156" fillcolor="#cacff9" stroked="f"/>
              <v:rect id="_x0000_s3291" style="position:absolute;left:4568;top:2117;width:25;height:156" fillcolor="#cbcefb" stroked="f"/>
              <v:rect id="_x0000_s3292" style="position:absolute;left:4593;top:2117;width:23;height:156" fillcolor="#cbcdfd" stroked="f"/>
              <v:rect id="_x0000_s3293" style="position:absolute;left:4616;top:2117;width:8;height:156" fillcolor="#ccf" stroked="f"/>
              <v:rect id="_x0000_s3294" style="position:absolute;left:4624;top:2117;width:1;height:156" fillcolor="#cccffc" stroked="f"/>
              <v:rect id="_x0000_s3295" style="position:absolute;left:4625;top:2117;width:2;height:156" fillcolor="#ccd1fa" stroked="f"/>
              <v:rect id="_x0000_s3296" style="position:absolute;left:4627;top:2117;width:1;height:156" fillcolor="#ccd3f8" stroked="f"/>
              <v:rect id="_x0000_s3297" style="position:absolute;left:4628;top:2117;width:2;height:156" fillcolor="#ccd5f6" stroked="f"/>
              <v:rect id="_x0000_s3298" style="position:absolute;left:4630;top:2117;width:1;height:156" fillcolor="#ccd8f3" stroked="f"/>
              <v:rect id="_x0000_s3299" style="position:absolute;left:4631;top:2117;width:1;height:156" fillcolor="#ccdaf1" stroked="f"/>
              <v:rect id="_x0000_s3300" style="position:absolute;left:4632;top:2117;width:2;height:156" fillcolor="#ccdcef" stroked="f"/>
              <v:rect id="_x0000_s3301" style="position:absolute;left:4634;top:2117;width:3;height:156" fillcolor="#ccdeed" stroked="f"/>
              <v:rect id="_x0000_s3302" style="position:absolute;left:4637;top:2117;width:1;height:156" fillcolor="#cce2e9" stroked="f"/>
              <v:rect id="_x0000_s3303" style="position:absolute;left:4638;top:2117;width:1;height:156" fillcolor="#cce4e7" stroked="f"/>
              <v:rect id="_x0000_s3304" style="position:absolute;left:4639;top:2117;width:2;height:156" fillcolor="#cce6e5" stroked="f"/>
              <v:rect id="_x0000_s3305" style="position:absolute;left:4641;top:2117;width:1;height:156" fillcolor="#cce8e3" stroked="f"/>
              <v:rect id="_x0000_s3306" style="position:absolute;left:4642;top:2117;width:2;height:156" fillcolor="#cceae1" stroked="f"/>
              <v:rect id="_x0000_s3307" style="position:absolute;left:4644;top:2117;width:1;height:156" fillcolor="#ccedde" stroked="f"/>
              <v:rect id="_x0000_s3308" style="position:absolute;left:4645;top:2117;width:3;height:156" fillcolor="#ccefdc" stroked="f"/>
              <v:rect id="_x0000_s3309" style="position:absolute;left:4648;top:2117;width:1;height:156" fillcolor="#ccf2d9" stroked="f"/>
              <v:rect id="_x0000_s3310" style="position:absolute;left:4649;top:2117;width:2;height:156" fillcolor="#ccf4d7" stroked="f"/>
              <v:rect id="_x0000_s3311" style="position:absolute;left:4651;top:2117;width:1;height:156" fillcolor="#ccf7d4" stroked="f"/>
              <v:rect id="_x0000_s3312" style="position:absolute;left:4652;top:2117;width:1;height:156" fillcolor="#ccf9d2" stroked="f"/>
              <v:rect id="_x0000_s3313" style="position:absolute;left:4653;top:2117;width:2;height:156" fillcolor="#ccfbd0" stroked="f"/>
              <v:rect id="_x0000_s3314" style="position:absolute;left:4655;top:2117;width:1;height:156" fillcolor="#ccfdce" stroked="f"/>
              <v:rect id="_x0000_s3315" style="position:absolute;left:4656;top:2117;width:234;height:156" fillcolor="#cfc" stroked="f"/>
              <v:rect id="_x0000_s3316" style="position:absolute;left:4403;top:2118;width:488;height:156" filled="f" strokeweight=".6pt"/>
              <v:rect id="_x0000_s3317" style="position:absolute;left:4518;top:2103;width:259;height:171;mso-wrap-style:none;v-text-anchor:top" filled="f" stroked="f">
                <v:textbox style="mso-next-textbox:#_x0000_s3317;mso-rotate-with-shape:t;mso-fit-shape-to-text:t" inset="0,0,0,0">
                  <w:txbxContent>
                    <w:p w14:paraId="4BB83FC6" w14:textId="77777777" w:rsidR="00CF5BA7" w:rsidRDefault="00CF5BA7" w:rsidP="008D06B1">
                      <w:r>
                        <w:rPr>
                          <w:rFonts w:ascii="Calibri" w:hAnsi="Calibri" w:cs="Calibri"/>
                          <w:color w:val="000000"/>
                          <w:sz w:val="14"/>
                          <w:szCs w:val="14"/>
                        </w:rPr>
                        <w:t>MT3</w:t>
                      </w:r>
                    </w:p>
                  </w:txbxContent>
                </v:textbox>
              </v:rect>
              <v:shape id="_x0000_s3318" style="position:absolute;left:5221;top:1155;width:254;height:106" coordsize="254,106" path="m209,17hdc254,36,252,68,206,87,161,106,88,105,44,85,,66,1,35,47,16,74,4,111,,147,3e" filled="f" strokecolor="red">
                <v:stroke joinstyle="miter"/>
                <v:path arrowok="t"/>
              </v:shape>
              <v:line id="_x0000_s3319" style="position:absolute;flip:x" from="5019,1203" to="5235,1203" strokecolor="red" strokeweight=".7pt">
                <v:stroke joinstyle="miter"/>
              </v:line>
              <v:rect id="_x0000_s3320" style="position:absolute;left:4242;top:1114;width:748;height:171;mso-wrap-style:none;v-text-anchor:top" filled="f" stroked="f">
                <v:textbox style="mso-next-textbox:#_x0000_s3320;mso-rotate-with-shape:t;mso-fit-shape-to-text:t" inset="0,0,0,0">
                  <w:txbxContent>
                    <w:p w14:paraId="76736578" w14:textId="77777777" w:rsidR="00CF5BA7" w:rsidRDefault="00CF5BA7" w:rsidP="008D06B1">
                      <w:r>
                        <w:rPr>
                          <w:rFonts w:ascii="Calibri" w:hAnsi="Calibri" w:cs="Calibri"/>
                          <w:color w:val="FF0000"/>
                          <w:sz w:val="14"/>
                          <w:szCs w:val="14"/>
                        </w:rPr>
                        <w:t>Same RLC CH</w:t>
                      </w:r>
                    </w:p>
                  </w:txbxContent>
                </v:textbox>
              </v:rect>
              <v:shape id="_x0000_s3321" style="position:absolute;left:4604;top:1024;width:704;height:1207" coordsize="2018,3471" path="m1979,67r3,109l1985,286r1,111l1984,511r-4,117l1971,748r-14,125l1948,937r-10,65l1927,1069r,l1917,1139r,-1l1907,1211r-10,74l1886,1361r-12,78l1861,1517r-14,78l1830,1674r-20,77l1788,1828r-26,75l1733,1977r-33,71l1662,2116r-43,64l1595,2212r-26,31l1542,2273r-29,30l1482,2332r-32,29l1382,2416r-72,54l1234,2523r-78,50l1078,2623r-80,48l920,2717r-77,46l843,2763r-74,44l770,2807r-70,44l700,2850r-66,43l635,2892r-31,21l605,2913r-30,21l576,2934r-28,20l549,2954r-26,20l524,2974r-49,40l476,3014r-45,38l431,3052r-42,37l390,3089r-40,36l351,3125r-37,34l315,3159r-35,34l281,3192r-32,33l250,3224r-34,38l173,3223r34,-38l239,3151r35,-34l311,3082r39,-36l393,3008r45,-39l487,2929r26,-21l541,2887r30,-21l602,2844r67,-43l739,2757r74,-44l890,2667r78,-46l968,2621r79,-48l1047,2573r78,-49l1125,2524r77,-50l1201,2474r75,-51l1275,2423r71,-53l1345,2371r67,-55l1411,2317r32,-28l1442,2289r30,-28l1471,2262r29,-29l1499,2233r27,-29l1525,2205r25,-30l1549,2176r23,-30l1571,2147r42,-63l1611,2086r37,-66l1647,2022r33,-69l1679,1954r29,-72l1707,1884r25,-74l1732,1811r22,-76l1754,1736r19,-76l1773,1661r16,-78l1789,1584r15,-78l1804,1507r13,-78l1817,1430r11,-77l1828,1353r11,-76l1839,1277r10,-74l1859,1130r10,-70l1880,993r10,-65l1890,929r9,-64l1899,866r14,-124l1913,743r8,-119l1921,625r5,-116l1926,510r1,-113l1927,397r,-111l1927,287r-3,-110l1924,177,1921,68r58,-1xm1883,69hdc1882,33,1911,2,1948,1v37,-1,68,28,69,64c2018,102,1989,133,1952,134v-37,1,-68,-28,-69,-65haxm292,3282l,3471,140,3153r152,129xe" fillcolor="#ffc000" strokecolor="#ffc000" strokeweight="0">
                <v:path arrowok="t"/>
                <o:lock v:ext="edit" verticies="t"/>
              </v:shape>
              <v:shape id="_x0000_s3322" style="position:absolute;left:3769;top:2116;width:983;height:613" coordsize="3441,3032" path="m3341,178r-80,163l3177,506r-93,166l3033,756r-54,85l2921,926r-63,86l2790,1098r-74,87l2637,1273r-86,89l2458,1452r-100,91l2302,1589r-60,42l2180,1670r-66,36l1977,1772r-146,59l1679,1886r-157,55l1522,1941r-161,58l1362,1998r-163,63l1202,2060r-164,71l1040,2130r-82,40l960,2169r-81,42l881,2210r-80,46l803,2255r-80,49l725,2303r-78,54l650,2355r-77,58l575,2412r-75,62l505,2469,397,2587r-86,-79l422,2387r79,-66l580,2261r81,-55l742,2155r82,-47l907,2065r83,-40l1156,1953r165,-64l1483,1831r157,-55l1639,1777r151,-55l1788,1722r143,-58l1928,1666r134,-64l2059,1603r63,-34l2119,1571r59,-38l2176,1535r57,-40l2229,1497r53,-43l2280,1456r99,-90l2378,1368r91,-89l2468,1280r85,-87l2551,1194r78,-86l2628,1109r72,-85l2699,1025r67,-85l2764,942r62,-84l2825,859r57,-84l2881,777r54,-84l2934,695r50,-83l2983,614r92,-164l3074,452r83,-164l3157,289r79,-162l3341,178xm3169,94hdc3201,28,3281,,3347,33v66,32,94,112,61,178c3376,277,3296,305,3230,272,3164,240,3136,160,3169,94haxm555,2611l,3032,231,2376r324,235xe" fillcolor="#c00000" strokecolor="#c00000" strokeweight="0">
                <v:path arrowok="t"/>
                <o:lock v:ext="edit" verticies="t"/>
              </v:shape>
              <v:rect id="_x0000_s3323" style="position:absolute;left:4933;top:2157;width:156;height:171;mso-wrap-style:none;v-text-anchor:top" filled="f" stroked="f">
                <v:textbox style="mso-next-textbox:#_x0000_s3323;mso-rotate-with-shape:t;mso-fit-shape-to-text:t" inset="0,0,0,0">
                  <w:txbxContent>
                    <w:p w14:paraId="4408A4EE" w14:textId="77777777" w:rsidR="00CF5BA7" w:rsidRDefault="00CF5BA7" w:rsidP="008D06B1">
                      <w:r>
                        <w:rPr>
                          <w:rFonts w:ascii="Calibri" w:hAnsi="Calibri" w:cs="Calibri"/>
                          <w:b/>
                          <w:bCs/>
                          <w:color w:val="00B050"/>
                          <w:sz w:val="14"/>
                          <w:szCs w:val="14"/>
                        </w:rPr>
                        <w:t>A5</w:t>
                      </w:r>
                    </w:p>
                  </w:txbxContent>
                </v:textbox>
              </v:rect>
              <v:shape id="_x0000_s3324" style="position:absolute;left:4932;top:2304;width:156;height:9" coordsize="156,9" path="m,l39,,78,r39,l156,r,9l117,9,78,9,39,9,,9,,xe" fillcolor="#00b050" stroked="f">
                <v:path arrowok="t"/>
              </v:shape>
              <v:rect id="_x0000_s3325" style="position:absolute;left:3654;top:844;width:156;height:171;mso-wrap-style:none;v-text-anchor:top" filled="f" stroked="f">
                <v:textbox style="mso-next-textbox:#_x0000_s3325;mso-rotate-with-shape:t;mso-fit-shape-to-text:t" inset="0,0,0,0">
                  <w:txbxContent>
                    <w:p w14:paraId="1AAC0D83" w14:textId="77777777" w:rsidR="00CF5BA7" w:rsidRDefault="00CF5BA7" w:rsidP="008D06B1">
                      <w:r>
                        <w:rPr>
                          <w:rFonts w:ascii="Calibri" w:hAnsi="Calibri" w:cs="Calibri"/>
                          <w:b/>
                          <w:bCs/>
                          <w:color w:val="0000FF"/>
                          <w:sz w:val="14"/>
                          <w:szCs w:val="14"/>
                        </w:rPr>
                        <w:t>A1</w:t>
                      </w:r>
                    </w:p>
                  </w:txbxContent>
                </v:textbox>
              </v:rect>
              <v:rect id="_x0000_s3326" style="position:absolute;left:3661;top:1455;width:156;height:171;mso-wrap-style:none;v-text-anchor:top" filled="f" stroked="f">
                <v:textbox style="mso-next-textbox:#_x0000_s3326;mso-rotate-with-shape:t;mso-fit-shape-to-text:t" inset="0,0,0,0">
                  <w:txbxContent>
                    <w:p w14:paraId="558F2644" w14:textId="77777777" w:rsidR="00CF5BA7" w:rsidRDefault="00CF5BA7" w:rsidP="008D06B1">
                      <w:r>
                        <w:rPr>
                          <w:rFonts w:ascii="Calibri" w:hAnsi="Calibri" w:cs="Calibri"/>
                          <w:b/>
                          <w:bCs/>
                          <w:color w:val="0000FF"/>
                          <w:sz w:val="14"/>
                          <w:szCs w:val="14"/>
                        </w:rPr>
                        <w:t>A2</w:t>
                      </w:r>
                    </w:p>
                  </w:txbxContent>
                </v:textbox>
              </v:rect>
              <v:rect id="_x0000_s3327" style="position:absolute;left:4162;top:2174;width:156;height:171;mso-wrap-style:none;v-text-anchor:top" filled="f" stroked="f">
                <v:textbox style="mso-next-textbox:#_x0000_s3327;mso-rotate-with-shape:t;mso-fit-shape-to-text:t" inset="0,0,0,0">
                  <w:txbxContent>
                    <w:p w14:paraId="6FBBEA13" w14:textId="77777777" w:rsidR="00CF5BA7" w:rsidRDefault="00CF5BA7" w:rsidP="008D06B1">
                      <w:r>
                        <w:rPr>
                          <w:rFonts w:ascii="Calibri" w:hAnsi="Calibri" w:cs="Calibri"/>
                          <w:b/>
                          <w:bCs/>
                          <w:color w:val="0000FF"/>
                          <w:sz w:val="14"/>
                          <w:szCs w:val="14"/>
                        </w:rPr>
                        <w:t>A3</w:t>
                      </w:r>
                    </w:p>
                  </w:txbxContent>
                </v:textbox>
              </v:rect>
              <v:rect id="_x0000_s3328" style="position:absolute;left:5629;top:832;width:156;height:171;mso-wrap-style:none;v-text-anchor:top" filled="f" stroked="f">
                <v:textbox style="mso-next-textbox:#_x0000_s3328;mso-rotate-with-shape:t;mso-fit-shape-to-text:t" inset="0,0,0,0">
                  <w:txbxContent>
                    <w:p w14:paraId="170FBFE9" w14:textId="77777777" w:rsidR="00CF5BA7" w:rsidRDefault="00CF5BA7" w:rsidP="008D06B1">
                      <w:r>
                        <w:rPr>
                          <w:rFonts w:ascii="Calibri" w:hAnsi="Calibri" w:cs="Calibri"/>
                          <w:b/>
                          <w:bCs/>
                          <w:color w:val="00CC00"/>
                          <w:sz w:val="14"/>
                          <w:szCs w:val="14"/>
                        </w:rPr>
                        <w:t>A1</w:t>
                      </w:r>
                    </w:p>
                  </w:txbxContent>
                </v:textbox>
              </v:rect>
              <v:rect id="_x0000_s3329" style="position:absolute;left:5640;top:1450;width:156;height:171;mso-wrap-style:none;v-text-anchor:top" filled="f" stroked="f">
                <v:textbox style="mso-next-textbox:#_x0000_s3329;mso-rotate-with-shape:t;mso-fit-shape-to-text:t" inset="0,0,0,0">
                  <w:txbxContent>
                    <w:p w14:paraId="5241FB6D" w14:textId="77777777" w:rsidR="00CF5BA7" w:rsidRDefault="00CF5BA7" w:rsidP="008D06B1">
                      <w:r>
                        <w:rPr>
                          <w:rFonts w:ascii="Calibri" w:hAnsi="Calibri" w:cs="Calibri"/>
                          <w:b/>
                          <w:bCs/>
                          <w:color w:val="00CC00"/>
                          <w:sz w:val="14"/>
                          <w:szCs w:val="14"/>
                        </w:rPr>
                        <w:t>A3</w:t>
                      </w:r>
                    </w:p>
                  </w:txbxContent>
                </v:textbox>
              </v:rect>
              <v:group id="_x0000_s3330" style="position:absolute;left:3053;top:1890;width:853;height:518" coordorigin="5504,1880" coordsize="853,518">
                <v:rect id="_x0000_s3331" style="position:absolute;left:5504;top:1880;width:853;height:337" fillcolor="#f2f2f2" stroked="f"/>
                <v:rect id="_x0000_s3332" style="position:absolute;left:5504;top:1880;width:853;height:337" filled="f" strokecolor="#a6a6a6" strokeweight=".3pt">
                  <v:stroke joinstyle="round"/>
                </v:rect>
                <v:rect id="_x0000_s3333" style="position:absolute;left:5505;top:1880;width:512;height:351;v-text-anchor:top" filled="f" stroked="f">
                  <v:textbox style="mso-next-textbox:#_x0000_s3333;mso-rotate-with-shape:t" inset="0,0,0,0">
                    <w:txbxContent>
                      <w:p w14:paraId="48575DC3" w14:textId="77777777" w:rsidR="00CF5BA7" w:rsidRDefault="00CF5BA7" w:rsidP="008D06B1">
                        <w:r>
                          <w:rPr>
                            <w:rFonts w:ascii="Calibri" w:hAnsi="Calibri" w:cs="Calibri"/>
                            <w:i/>
                            <w:iCs/>
                            <w:color w:val="000000"/>
                            <w:sz w:val="14"/>
                            <w:szCs w:val="14"/>
                          </w:rPr>
                          <w:t>Mapping</w:t>
                        </w:r>
                      </w:p>
                    </w:txbxContent>
                  </v:textbox>
                </v:rect>
                <v:rect id="_x0000_s3334" style="position:absolute;left:5505;top:2047;width:320;height:351;v-text-anchor:top" filled="f" stroked="f">
                  <v:textbox style="mso-next-textbox:#_x0000_s3334;mso-rotate-with-shape:t" inset="0,0,0,0">
                    <w:txbxContent>
                      <w:p w14:paraId="5AB4E186" w14:textId="77777777" w:rsidR="00CF5BA7" w:rsidRDefault="00CF5BA7" w:rsidP="008D06B1">
                        <w:r>
                          <w:rPr>
                            <w:rFonts w:ascii="Calibri" w:hAnsi="Calibri" w:cs="Calibri"/>
                            <w:i/>
                            <w:iCs/>
                            <w:color w:val="FFC000"/>
                            <w:sz w:val="14"/>
                            <w:szCs w:val="14"/>
                          </w:rPr>
                          <w:t>A</w:t>
                        </w:r>
                        <w:proofErr w:type="gramStart"/>
                        <w:r>
                          <w:rPr>
                            <w:rFonts w:ascii="Calibri" w:hAnsi="Calibri" w:cs="Calibri"/>
                            <w:i/>
                            <w:iCs/>
                            <w:color w:val="FFC000"/>
                            <w:sz w:val="14"/>
                            <w:szCs w:val="14"/>
                          </w:rPr>
                          <w:t>5,Px</w:t>
                        </w:r>
                        <w:proofErr w:type="gramEnd"/>
                        <w:r>
                          <w:rPr>
                            <w:rFonts w:ascii="Calibri" w:hAnsi="Calibri" w:cs="Calibri"/>
                            <w:i/>
                            <w:iCs/>
                            <w:color w:val="FFC000"/>
                            <w:sz w:val="14"/>
                            <w:szCs w:val="14"/>
                          </w:rPr>
                          <w:t xml:space="preserve"> </w:t>
                        </w:r>
                      </w:p>
                    </w:txbxContent>
                  </v:textbox>
                </v:rect>
                <v:rect id="_x0000_s3335" style="position:absolute;left:5858;top:2055;width:138;height:335;v-text-anchor:top" filled="f" stroked="f">
                  <v:textbox style="mso-next-textbox:#_x0000_s3335;mso-rotate-with-shape:t" inset="0,0,0,0">
                    <w:txbxContent>
                      <w:p w14:paraId="683CA9CB" w14:textId="77777777" w:rsidR="00CF5BA7" w:rsidRDefault="00CF5BA7" w:rsidP="008D06B1">
                        <w:r>
                          <w:rPr>
                            <w:rFonts w:ascii="Wingdings" w:hAnsi="Wingdings" w:cs="Wingdings" w:hint="eastAsia"/>
                            <w:color w:val="000000"/>
                            <w:sz w:val="14"/>
                            <w:szCs w:val="14"/>
                          </w:rPr>
                          <w:t>à</w:t>
                        </w:r>
                      </w:p>
                    </w:txbxContent>
                  </v:textbox>
                </v:rect>
                <v:rect id="_x0000_s3336" style="position:absolute;left:5994;top:2047;width:322;height:351;v-text-anchor:top" filled="f" stroked="f">
                  <v:textbox style="mso-next-textbox:#_x0000_s3336;mso-rotate-with-shape:t" inset="0,0,0,0">
                    <w:txbxContent>
                      <w:p w14:paraId="7A4AC1F6"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4,Py</w:t>
                        </w:r>
                        <w:proofErr w:type="gramEnd"/>
                      </w:p>
                    </w:txbxContent>
                  </v:textbox>
                </v:rect>
              </v:group>
              <v:shape id="_x0000_s3337" style="position:absolute;left:3906;top:1967;width:846;height:203;flip:x" coordsize="1859,363" path="m108,269l1859,25,1855,,105,244r3,25xm93,157hdc38,165,,215,7,270v8,55,59,93,113,85c175,348,213,297,206,242,198,188,147,149,93,157haxe" fillcolor="#a6a6a6" strokecolor="#a6a6a6" strokeweight="0">
                <v:path arrowok="t"/>
                <o:lock v:ext="edit" verticies="t"/>
              </v:shape>
              <v:rect id="_x0000_s3338" style="position:absolute;left:3635;top:2355;width:322;height:424;mso-wrap-style:none;v-text-anchor:top" filled="f" stroked="f">
                <v:textbox style="mso-next-textbox:#_x0000_s3338;mso-rotate-with-shape:t;mso-fit-shape-to-text:t" inset="0,0,0,0">
                  <w:txbxContent>
                    <w:p w14:paraId="20FFE5D1"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4,Py</w:t>
                      </w:r>
                      <w:proofErr w:type="gramEnd"/>
                    </w:p>
                    <w:p w14:paraId="142048B0" w14:textId="77777777" w:rsidR="00CF5BA7" w:rsidRDefault="00CF5BA7" w:rsidP="008D06B1"/>
                  </w:txbxContent>
                </v:textbox>
              </v:rect>
              <v:rect id="_x0000_s3339" style="position:absolute;left:4711;top:1690;width:320;height:171;mso-wrap-style:none;v-text-anchor:top" filled="f" stroked="f">
                <v:textbox style="mso-next-textbox:#_x0000_s3339;mso-rotate-with-shape:t;mso-fit-shape-to-text:t" inset="0,0,0,0">
                  <w:txbxContent>
                    <w:p w14:paraId="35913F89" w14:textId="77777777" w:rsidR="00CF5BA7" w:rsidRDefault="00CF5BA7" w:rsidP="008D06B1">
                      <w:r>
                        <w:rPr>
                          <w:rFonts w:ascii="Calibri" w:hAnsi="Calibri" w:cs="Calibri"/>
                          <w:i/>
                          <w:iCs/>
                          <w:color w:val="FFC000"/>
                          <w:sz w:val="14"/>
                          <w:szCs w:val="14"/>
                        </w:rPr>
                        <w:t>A</w:t>
                      </w:r>
                      <w:proofErr w:type="gramStart"/>
                      <w:r>
                        <w:rPr>
                          <w:rFonts w:ascii="Calibri" w:hAnsi="Calibri" w:cs="Calibri"/>
                          <w:i/>
                          <w:iCs/>
                          <w:color w:val="FFC000"/>
                          <w:sz w:val="14"/>
                          <w:szCs w:val="14"/>
                        </w:rPr>
                        <w:t>5,Px</w:t>
                      </w:r>
                      <w:proofErr w:type="gramEnd"/>
                    </w:p>
                  </w:txbxContent>
                </v:textbox>
              </v:rect>
              <v:rect id="_x0000_s3340" style="position:absolute;left:3517;top:3214;width:100;height:253;mso-wrap-style:none;v-text-anchor:top" filled="f" stroked="f">
                <v:textbox style="mso-next-textbox:#_x0000_s3340;mso-rotate-with-shape:t;mso-fit-shape-to-text:t" inset="0,0,0,0">
                  <w:txbxContent>
                    <w:p w14:paraId="203F3C12" w14:textId="77777777" w:rsidR="00CF5BA7" w:rsidRDefault="00CF5BA7" w:rsidP="008D06B1"/>
                  </w:txbxContent>
                </v:textbox>
              </v:rect>
              <v:line id="_x0000_s3341" style="position:absolute;flip:x" from="3793,2427" to="4476,2742" strokeweight=".6pt">
                <v:stroke joinstyle="miter"/>
              </v:line>
              <v:rect id="_x0000_s3342" style="position:absolute;left:3682;top:2887;width:87;height:171;mso-wrap-style:none;v-text-anchor:top" filled="f" stroked="f">
                <v:textbox style="mso-next-textbox:#_x0000_s3342;mso-rotate-with-shape:t;mso-fit-shape-to-text:t" inset="0,0,0,0">
                  <w:txbxContent>
                    <w:p w14:paraId="34F03516" w14:textId="77777777" w:rsidR="00CF5BA7" w:rsidRDefault="00CF5BA7" w:rsidP="008D06B1">
                      <w:r>
                        <w:rPr>
                          <w:rFonts w:ascii="Calibri" w:hAnsi="Calibri" w:cs="Calibri"/>
                          <w:color w:val="000000"/>
                          <w:sz w:val="14"/>
                          <w:szCs w:val="14"/>
                        </w:rPr>
                        <w:t>D</w:t>
                      </w:r>
                    </w:p>
                  </w:txbxContent>
                </v:textbox>
              </v:rect>
              <v:rect id="_x0000_s3343" style="position:absolute;left:3768;top:2887;width:90;height:171;mso-wrap-style:none;v-text-anchor:top" filled="f" stroked="f">
                <v:textbox style="mso-next-textbox:#_x0000_s3343;mso-rotate-with-shape:t;mso-fit-shape-to-text:t" inset="0,0,0,0">
                  <w:txbxContent>
                    <w:p w14:paraId="7E316FD2" w14:textId="77777777" w:rsidR="00CF5BA7" w:rsidRDefault="00CF5BA7" w:rsidP="008D06B1">
                      <w:r>
                        <w:rPr>
                          <w:rFonts w:ascii="Calibri" w:hAnsi="Calibri" w:cs="Calibri"/>
                          <w:color w:val="000000"/>
                          <w:sz w:val="14"/>
                          <w:szCs w:val="14"/>
                        </w:rPr>
                        <w:t>U</w:t>
                      </w:r>
                    </w:p>
                  </w:txbxContent>
                </v:textbox>
              </v:rect>
              <v:rect id="_x0000_s3344" style="position:absolute;left:3857;top:2887;width:71;height:171;mso-wrap-style:none;v-text-anchor:top" filled="f" stroked="f">
                <v:textbox style="mso-next-textbox:#_x0000_s3344;mso-rotate-with-shape:t;mso-fit-shape-to-text:t" inset="0,0,0,0">
                  <w:txbxContent>
                    <w:p w14:paraId="499BBB88" w14:textId="77777777" w:rsidR="00CF5BA7" w:rsidRDefault="00CF5BA7" w:rsidP="008D06B1">
                      <w:r>
                        <w:rPr>
                          <w:rFonts w:ascii="Calibri" w:hAnsi="Calibri" w:cs="Calibri"/>
                          <w:color w:val="000000"/>
                          <w:sz w:val="14"/>
                          <w:szCs w:val="14"/>
                        </w:rPr>
                        <w:t>4</w:t>
                      </w:r>
                    </w:p>
                  </w:txbxContent>
                </v:textbox>
              </v:rect>
              <v:rect id="_x0000_s3345" style="position:absolute;left:3561;top:2745;width:488;height:156" fillcolor="#ccf" stroked="f"/>
              <v:rect id="_x0000_s3346" style="position:absolute;left:3561;top:2745;width:488;height:156" filled="f" strokeweight=".6pt"/>
              <v:rect id="_x0000_s3347" style="position:absolute;left:3676;top:2729;width:259;height:424;mso-wrap-style:none;v-text-anchor:top" filled="f" stroked="f">
                <v:textbox style="mso-next-textbox:#_x0000_s3347;mso-rotate-with-shape:t;mso-fit-shape-to-text:t" inset="0,0,0,0">
                  <w:txbxContent>
                    <w:p w14:paraId="76762E23" w14:textId="77777777" w:rsidR="00CF5BA7" w:rsidRDefault="00CF5BA7" w:rsidP="008D06B1">
                      <w:r>
                        <w:rPr>
                          <w:rFonts w:ascii="Calibri" w:hAnsi="Calibri" w:cs="Calibri"/>
                          <w:color w:val="000000"/>
                          <w:sz w:val="14"/>
                          <w:szCs w:val="14"/>
                        </w:rPr>
                        <w:t>MT4</w:t>
                      </w:r>
                    </w:p>
                    <w:p w14:paraId="2ED4FDD6" w14:textId="77777777" w:rsidR="00CF5BA7" w:rsidRDefault="00CF5BA7" w:rsidP="008D06B1"/>
                  </w:txbxContent>
                </v:textbox>
              </v:rect>
              <v:rect id="_x0000_s3348" style="position:absolute;left:3561;top:2901;width:488;height:156" fillcolor="#ccf" stroked="f"/>
              <v:rect id="_x0000_s3349" style="position:absolute;left:3561;top:2901;width:488;height:156" filled="f" strokeweight=".6pt"/>
              <v:rect id="_x0000_s3350" style="position:absolute;left:3343;top:2808;width:156;height:171;mso-wrap-style:none;v-text-anchor:top" filled="f" stroked="f">
                <v:textbox style="mso-next-textbox:#_x0000_s3350;mso-rotate-with-shape:t;mso-fit-shape-to-text:t" inset="0,0,0,0">
                  <w:txbxContent>
                    <w:p w14:paraId="3C1ABDCE" w14:textId="77777777" w:rsidR="00CF5BA7" w:rsidRDefault="00CF5BA7" w:rsidP="008D06B1">
                      <w:r>
                        <w:rPr>
                          <w:rFonts w:ascii="Calibri" w:hAnsi="Calibri" w:cs="Calibri"/>
                          <w:b/>
                          <w:bCs/>
                          <w:color w:val="0000FF"/>
                          <w:sz w:val="14"/>
                          <w:szCs w:val="14"/>
                        </w:rPr>
                        <w:t>A4</w:t>
                      </w:r>
                    </w:p>
                  </w:txbxContent>
                </v:textbox>
              </v:rect>
              <v:rect id="_x0000_s3351" style="position:absolute;left:3066;top:2980;width:100;height:253;mso-wrap-style:none;v-text-anchor:top" filled="f" stroked="f">
                <v:textbox style="mso-next-textbox:#_x0000_s3351;mso-rotate-with-shape:t;mso-fit-shape-to-text:t" inset="0,0,0,0">
                  <w:txbxContent>
                    <w:p w14:paraId="68F0511D" w14:textId="77777777" w:rsidR="00CF5BA7" w:rsidRDefault="00CF5BA7" w:rsidP="008D06B1"/>
                  </w:txbxContent>
                </v:textbox>
              </v:rect>
              <v:rect id="_x0000_s3352" style="position:absolute;left:4891;top:2968;width:100;height:253;mso-wrap-style:none;v-text-anchor:top" filled="f" stroked="f">
                <v:textbox style="mso-next-textbox:#_x0000_s3352;mso-rotate-with-shape:t;mso-fit-shape-to-text:t" inset="0,0,0,0">
                  <w:txbxContent>
                    <w:p w14:paraId="6664B819" w14:textId="77777777" w:rsidR="00CF5BA7" w:rsidRDefault="00CF5BA7" w:rsidP="008D06B1"/>
                  </w:txbxContent>
                </v:textbox>
              </v:rect>
              <v:rect id="_x0000_s3353" style="position:absolute;left:4948;top:2968;width:100;height:253;mso-wrap-style:none;v-text-anchor:top" filled="f" stroked="f">
                <v:textbox style="mso-next-textbox:#_x0000_s3353;mso-rotate-with-shape:t;mso-fit-shape-to-text:t" inset="0,0,0,0">
                  <w:txbxContent>
                    <w:p w14:paraId="40F78CDF" w14:textId="77777777" w:rsidR="00CF5BA7" w:rsidRDefault="00CF5BA7" w:rsidP="008D06B1"/>
                  </w:txbxContent>
                </v:textbox>
              </v:rect>
              <v:rect id="_x0000_s3354" style="position:absolute;left:5291;top:2851;width:87;height:171;mso-wrap-style:none;v-text-anchor:top" filled="f" stroked="f">
                <v:textbox style="mso-next-textbox:#_x0000_s3354;mso-rotate-with-shape:t;mso-fit-shape-to-text:t" inset="0,0,0,0">
                  <w:txbxContent>
                    <w:p w14:paraId="73E40F2A" w14:textId="77777777" w:rsidR="00CF5BA7" w:rsidRDefault="00CF5BA7" w:rsidP="008D06B1">
                      <w:r>
                        <w:rPr>
                          <w:rFonts w:ascii="Calibri" w:hAnsi="Calibri" w:cs="Calibri"/>
                          <w:color w:val="000000"/>
                          <w:sz w:val="14"/>
                          <w:szCs w:val="14"/>
                        </w:rPr>
                        <w:t>D</w:t>
                      </w:r>
                    </w:p>
                  </w:txbxContent>
                </v:textbox>
              </v:rect>
              <v:rect id="_x0000_s3355" style="position:absolute;left:5377;top:2851;width:90;height:171;mso-wrap-style:none;v-text-anchor:top" filled="f" stroked="f">
                <v:textbox style="mso-next-textbox:#_x0000_s3355;mso-rotate-with-shape:t;mso-fit-shape-to-text:t" inset="0,0,0,0">
                  <w:txbxContent>
                    <w:p w14:paraId="0F26BB64" w14:textId="77777777" w:rsidR="00CF5BA7" w:rsidRDefault="00CF5BA7" w:rsidP="008D06B1">
                      <w:r>
                        <w:rPr>
                          <w:rFonts w:ascii="Calibri" w:hAnsi="Calibri" w:cs="Calibri"/>
                          <w:color w:val="000000"/>
                          <w:sz w:val="14"/>
                          <w:szCs w:val="14"/>
                        </w:rPr>
                        <w:t>U</w:t>
                      </w:r>
                    </w:p>
                  </w:txbxContent>
                </v:textbox>
              </v:rect>
              <v:rect id="_x0000_s3356" style="position:absolute;left:5466;top:2851;width:71;height:171;mso-wrap-style:none;v-text-anchor:top" filled="f" stroked="f">
                <v:textbox style="mso-next-textbox:#_x0000_s3356;mso-rotate-with-shape:t;mso-fit-shape-to-text:t" inset="0,0,0,0">
                  <w:txbxContent>
                    <w:p w14:paraId="5BEFABFD" w14:textId="77777777" w:rsidR="00CF5BA7" w:rsidRPr="002307A0" w:rsidRDefault="00CF5BA7" w:rsidP="008D06B1">
                      <w:pPr>
                        <w:rPr>
                          <w:lang w:val="en-US"/>
                        </w:rPr>
                      </w:pPr>
                      <w:r>
                        <w:rPr>
                          <w:rFonts w:ascii="Calibri" w:hAnsi="Calibri" w:cs="Calibri"/>
                          <w:color w:val="000000"/>
                          <w:sz w:val="14"/>
                          <w:szCs w:val="14"/>
                          <w:lang w:val="en-US"/>
                        </w:rPr>
                        <w:t>6</w:t>
                      </w:r>
                    </w:p>
                  </w:txbxContent>
                </v:textbox>
              </v:rect>
              <v:rect id="_x0000_s3357" style="position:absolute;left:5170;top:2709;width:488;height:156" fillcolor="#ccf" stroked="f"/>
              <v:rect id="_x0000_s3358" style="position:absolute;left:5170;top:2709;width:488;height:156" filled="f" strokeweight=".6pt"/>
              <v:rect id="_x0000_s3359" style="position:absolute;left:5285;top:2693;width:259;height:424;mso-wrap-style:none;v-text-anchor:top" filled="f" stroked="f">
                <v:textbox style="mso-next-textbox:#_x0000_s3359;mso-rotate-with-shape:t;mso-fit-shape-to-text:t" inset="0,0,0,0">
                  <w:txbxContent>
                    <w:p w14:paraId="14A5FFC0" w14:textId="77777777" w:rsidR="00CF5BA7" w:rsidRDefault="00CF5BA7" w:rsidP="008D06B1">
                      <w:r>
                        <w:rPr>
                          <w:rFonts w:ascii="Calibri" w:hAnsi="Calibri" w:cs="Calibri"/>
                          <w:color w:val="000000"/>
                          <w:sz w:val="14"/>
                          <w:szCs w:val="14"/>
                        </w:rPr>
                        <w:t>MT6</w:t>
                      </w:r>
                    </w:p>
                    <w:p w14:paraId="3F511F60" w14:textId="77777777" w:rsidR="00CF5BA7" w:rsidRDefault="00CF5BA7" w:rsidP="008D06B1"/>
                  </w:txbxContent>
                </v:textbox>
              </v:rect>
              <v:rect id="_x0000_s3360" style="position:absolute;left:5170;top:2865;width:488;height:156" fillcolor="#ccf" stroked="f"/>
              <v:rect id="_x0000_s3361" style="position:absolute;left:5170;top:2865;width:488;height:156" filled="f" strokeweight=".6pt"/>
              <v:rect id="_x0000_s3362" style="position:absolute;left:4952;top:2772;width:156;height:171;mso-wrap-style:none;v-text-anchor:top" filled="f" stroked="f">
                <v:textbox style="mso-next-textbox:#_x0000_s3362;mso-rotate-with-shape:t;mso-fit-shape-to-text:t" inset="0,0,0,0">
                  <w:txbxContent>
                    <w:p w14:paraId="262D6950" w14:textId="77777777" w:rsidR="00CF5BA7" w:rsidRPr="00EE5DC9" w:rsidRDefault="00CF5BA7" w:rsidP="008D06B1">
                      <w:pPr>
                        <w:rPr>
                          <w:lang w:val="en-US"/>
                        </w:rPr>
                      </w:pPr>
                      <w:r>
                        <w:rPr>
                          <w:rFonts w:ascii="Calibri" w:hAnsi="Calibri" w:cs="Calibri"/>
                          <w:b/>
                          <w:bCs/>
                          <w:color w:val="0000FF"/>
                          <w:sz w:val="14"/>
                          <w:szCs w:val="14"/>
                        </w:rPr>
                        <w:t>A6</w:t>
                      </w:r>
                    </w:p>
                  </w:txbxContent>
                </v:textbox>
              </v:rect>
              <v:rect id="_x0000_s3363" style="position:absolute;left:3908;top:2980;width:100;height:253;mso-wrap-style:none;v-text-anchor:top" filled="f" stroked="f">
                <v:textbox style="mso-next-textbox:#_x0000_s3363;mso-rotate-with-shape:t;mso-fit-shape-to-text:t" inset="0,0,0,0">
                  <w:txbxContent>
                    <w:p w14:paraId="372DE7D2" w14:textId="77777777" w:rsidR="00CF5BA7" w:rsidRDefault="00CF5BA7" w:rsidP="008D06B1"/>
                  </w:txbxContent>
                </v:textbox>
              </v:rect>
              <v:line id="_x0000_s3364" style="position:absolute" from="4811,2440" to="5468,2709" strokeweight=".6pt">
                <v:stroke joinstyle="miter"/>
              </v:line>
              <v:shape id="_x0000_s3365" style="position:absolute;left:4784;top:1049;width:663;height:1192" coordsize="2018,3471" path="m1979,67r3,109l1985,286r1,111l1984,511r-4,117l1971,748r-14,125l1948,937r-10,65l1927,1069r,l1917,1139r,-1l1907,1211r-10,74l1886,1361r-12,78l1861,1517r-14,78l1830,1674r-20,77l1788,1828r-26,75l1733,1977r-33,71l1662,2116r-43,64l1595,2212r-26,31l1542,2273r-29,30l1482,2332r-32,29l1382,2416r-72,54l1234,2523r-78,50l1078,2623r-80,48l920,2717r-77,46l843,2763r-74,44l770,2807r-70,44l700,2850r-66,43l635,2892r-31,21l605,2913r-30,21l576,2934r-28,20l549,2954r-26,20l524,2974r-49,40l476,3014r-45,38l431,3052r-42,37l390,3089r-40,36l351,3125r-37,34l315,3159r-35,34l281,3192r-32,33l250,3224r-34,38l173,3223r34,-38l239,3151r35,-34l311,3082r39,-36l393,3008r45,-39l487,2929r26,-21l541,2887r30,-21l602,2844r67,-43l739,2757r74,-44l890,2667r78,-46l968,2621r79,-48l1047,2573r78,-49l1125,2524r77,-50l1201,2474r75,-51l1275,2423r71,-53l1345,2371r67,-55l1411,2317r32,-28l1442,2289r30,-28l1471,2262r29,-29l1499,2233r27,-29l1525,2205r25,-30l1549,2176r23,-30l1571,2147r42,-63l1611,2086r37,-66l1647,2022r33,-69l1679,1954r29,-72l1707,1884r25,-74l1732,1811r22,-76l1754,1736r19,-76l1773,1661r16,-78l1789,1584r15,-78l1804,1507r13,-78l1817,1430r11,-77l1828,1353r11,-76l1839,1277r10,-74l1859,1130r10,-70l1880,993r10,-65l1890,929r9,-64l1899,866r14,-124l1913,743r8,-119l1921,625r5,-116l1926,510r1,-113l1927,397r,-111l1927,287r-3,-110l1924,177,1921,68r58,-1xm1883,69hdc1882,33,1911,2,1948,1v37,-1,68,28,69,64c2018,102,1989,133,1952,134v-37,1,-68,-28,-69,-65haxm292,3282l,3471,140,3153r152,129xe" fillcolor="#ffc000" strokecolor="#ffc000" strokeweight="0">
                <v:path arrowok="t"/>
                <o:lock v:ext="edit" verticies="t"/>
              </v:shape>
              <v:shape id="_x0000_s3366" style="position:absolute;left:4795;top:2216;width:629;height:462;flip:x" coordsize="3441,3032" path="m3341,178r-80,163l3177,506r-93,166l3033,756r-54,85l2921,926r-63,86l2790,1098r-74,87l2637,1273r-86,89l2458,1452r-100,91l2302,1589r-60,42l2180,1670r-66,36l1977,1772r-146,59l1679,1886r-157,55l1522,1941r-161,58l1362,1998r-163,63l1202,2060r-164,71l1040,2130r-82,40l960,2169r-81,42l881,2210r-80,46l803,2255r-80,49l725,2303r-78,54l650,2355r-77,58l575,2412r-75,62l505,2469,397,2587r-86,-79l422,2387r79,-66l580,2261r81,-55l742,2155r82,-47l907,2065r83,-40l1156,1953r165,-64l1483,1831r157,-55l1639,1777r151,-55l1788,1722r143,-58l1928,1666r134,-64l2059,1603r63,-34l2119,1571r59,-38l2176,1535r57,-40l2229,1497r53,-43l2280,1456r99,-90l2378,1368r91,-89l2468,1280r85,-87l2551,1194r78,-86l2628,1109r72,-85l2699,1025r67,-85l2764,942r62,-84l2825,859r57,-84l2881,777r54,-84l2934,695r50,-83l2983,614r92,-164l3074,452r83,-164l3157,289r79,-162l3341,178xm3169,94hdc3201,28,3281,,3347,33v66,32,94,112,61,178c3376,277,3296,305,3230,272,3164,240,3136,160,3169,94haxm555,2611l,3032,231,2376r324,235xe" fillcolor="#c00000" strokecolor="#c00000" strokeweight="0">
                <v:path arrowok="t"/>
                <o:lock v:ext="edit" verticies="t"/>
              </v:shape>
              <v:rect id="_x0000_s3367" style="position:absolute;left:5206;top:1865;width:315;height:171;mso-wrap-style:none;v-text-anchor:top" filled="f" stroked="f">
                <v:textbox style="mso-next-textbox:#_x0000_s3367;mso-rotate-with-shape:t;mso-fit-shape-to-text:t" inset="0,0,0,0">
                  <w:txbxContent>
                    <w:p w14:paraId="7723413F" w14:textId="77777777" w:rsidR="00CF5BA7" w:rsidRDefault="00CF5BA7" w:rsidP="008D06B1">
                      <w:r>
                        <w:rPr>
                          <w:rFonts w:ascii="Calibri" w:hAnsi="Calibri" w:cs="Calibri"/>
                          <w:i/>
                          <w:iCs/>
                          <w:color w:val="FFC000"/>
                          <w:sz w:val="14"/>
                          <w:szCs w:val="14"/>
                        </w:rPr>
                        <w:t>A</w:t>
                      </w:r>
                      <w:proofErr w:type="gramStart"/>
                      <w:r>
                        <w:rPr>
                          <w:rFonts w:ascii="Calibri" w:hAnsi="Calibri" w:cs="Calibri"/>
                          <w:i/>
                          <w:iCs/>
                          <w:color w:val="FFC000"/>
                          <w:sz w:val="14"/>
                          <w:szCs w:val="14"/>
                        </w:rPr>
                        <w:t>5,Pz</w:t>
                      </w:r>
                      <w:proofErr w:type="gramEnd"/>
                    </w:p>
                  </w:txbxContent>
                </v:textbox>
              </v:rect>
              <v:rect id="_x0000_s3368" style="position:absolute;left:5100;top:827;width:488;height:209" filled="f" strokeweight=".6pt"/>
              <v:group id="_x0000_s3369" style="position:absolute;left:5683;top:2057;width:1014;height:518" coordorigin="5683,2057" coordsize="1014,518">
                <v:rect id="_x0000_s3370" style="position:absolute;left:5683;top:2057;width:853;height:337" fillcolor="#f2f2f2" stroked="f"/>
                <v:rect id="_x0000_s3371" style="position:absolute;left:5683;top:2057;width:853;height:337" filled="f" strokecolor="#a6a6a6" strokeweight=".3pt">
                  <v:stroke joinstyle="round"/>
                </v:rect>
                <v:rect id="_x0000_s3372" style="position:absolute;left:5684;top:2057;width:512;height:351;v-text-anchor:top" filled="f" stroked="f">
                  <v:textbox style="mso-next-textbox:#_x0000_s3372;mso-rotate-with-shape:t" inset="0,0,0,0">
                    <w:txbxContent>
                      <w:p w14:paraId="1E8B058D" w14:textId="77777777" w:rsidR="00CF5BA7" w:rsidRDefault="00CF5BA7" w:rsidP="008D06B1">
                        <w:r>
                          <w:rPr>
                            <w:rFonts w:ascii="Calibri" w:hAnsi="Calibri" w:cs="Calibri"/>
                            <w:i/>
                            <w:iCs/>
                            <w:color w:val="000000"/>
                            <w:sz w:val="14"/>
                            <w:szCs w:val="14"/>
                          </w:rPr>
                          <w:t>Mapping</w:t>
                        </w:r>
                      </w:p>
                    </w:txbxContent>
                  </v:textbox>
                </v:rect>
                <v:rect id="_x0000_s3373" style="position:absolute;left:5684;top:2224;width:320;height:351;v-text-anchor:top" filled="f" stroked="f">
                  <v:textbox style="mso-next-textbox:#_x0000_s3373;mso-rotate-with-shape:t" inset="0,0,0,0">
                    <w:txbxContent>
                      <w:p w14:paraId="5660A8D8" w14:textId="77777777" w:rsidR="00CF5BA7" w:rsidRDefault="00CF5BA7" w:rsidP="008D06B1">
                        <w:r>
                          <w:rPr>
                            <w:rFonts w:ascii="Calibri" w:hAnsi="Calibri" w:cs="Calibri"/>
                            <w:i/>
                            <w:iCs/>
                            <w:color w:val="FFC000"/>
                            <w:sz w:val="14"/>
                            <w:szCs w:val="14"/>
                          </w:rPr>
                          <w:t>A</w:t>
                        </w:r>
                        <w:proofErr w:type="gramStart"/>
                        <w:r>
                          <w:rPr>
                            <w:rFonts w:ascii="Calibri" w:hAnsi="Calibri" w:cs="Calibri"/>
                            <w:i/>
                            <w:iCs/>
                            <w:color w:val="FFC000"/>
                            <w:sz w:val="14"/>
                            <w:szCs w:val="14"/>
                          </w:rPr>
                          <w:t>5,Pz</w:t>
                        </w:r>
                        <w:proofErr w:type="gramEnd"/>
                        <w:r>
                          <w:rPr>
                            <w:rFonts w:ascii="Calibri" w:hAnsi="Calibri" w:cs="Calibri"/>
                            <w:i/>
                            <w:iCs/>
                            <w:color w:val="FFC000"/>
                            <w:sz w:val="14"/>
                            <w:szCs w:val="14"/>
                          </w:rPr>
                          <w:t xml:space="preserve"> </w:t>
                        </w:r>
                      </w:p>
                    </w:txbxContent>
                  </v:textbox>
                </v:rect>
                <v:rect id="_x0000_s3374" style="position:absolute;left:6037;top:2232;width:138;height:335;v-text-anchor:top" filled="f" stroked="f">
                  <v:textbox style="mso-next-textbox:#_x0000_s3374;mso-rotate-with-shape:t" inset="0,0,0,0">
                    <w:txbxContent>
                      <w:p w14:paraId="553A5044" w14:textId="77777777" w:rsidR="00CF5BA7" w:rsidRDefault="00CF5BA7" w:rsidP="008D06B1">
                        <w:r>
                          <w:rPr>
                            <w:rFonts w:ascii="Wingdings" w:hAnsi="Wingdings" w:cs="Wingdings" w:hint="eastAsia"/>
                            <w:color w:val="000000"/>
                            <w:sz w:val="14"/>
                            <w:szCs w:val="14"/>
                          </w:rPr>
                          <w:t>à</w:t>
                        </w:r>
                      </w:p>
                    </w:txbxContent>
                  </v:textbox>
                </v:rect>
                <v:rect id="_x0000_s3375" style="position:absolute;left:6173;top:2224;width:524;height:351;v-text-anchor:top" filled="f" stroked="f">
                  <v:textbox style="mso-next-textbox:#_x0000_s3375;mso-rotate-with-shape:t" inset="0,0,0,0">
                    <w:txbxContent>
                      <w:p w14:paraId="39262CD3"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6,Pw</w:t>
                        </w:r>
                        <w:proofErr w:type="gramEnd"/>
                      </w:p>
                      <w:p w14:paraId="0892789E" w14:textId="77777777" w:rsidR="00CF5BA7" w:rsidRDefault="00CF5BA7" w:rsidP="008D06B1"/>
                    </w:txbxContent>
                  </v:textbox>
                </v:rect>
              </v:group>
              <v:shape id="_x0000_s3376" style="position:absolute;left:4799;top:2216;width:911;height:71" coordsize="1859,363" path="m108,269l1859,25,1855,,105,244r3,25xm93,157hdc38,165,,215,7,270v8,55,59,93,113,85c175,348,213,297,206,242,198,188,147,149,93,157haxe" fillcolor="#a6a6a6" strokecolor="#a6a6a6" strokeweight="0">
                <v:path arrowok="t"/>
                <o:lock v:ext="edit" verticies="t"/>
              </v:shape>
            </v:group>
            <v:rect id="_x0000_s3378" style="position:absolute;left:2855;top:2281;width:360;height:424;mso-wrap-style:none;v-text-anchor:top" filled="f" stroked="f">
              <v:textbox style="mso-next-textbox:#_x0000_s3378;mso-rotate-with-shape:t;mso-fit-shape-to-text:t" inset="0,0,0,0">
                <w:txbxContent>
                  <w:p w14:paraId="7629F054"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6,Pw</w:t>
                    </w:r>
                    <w:proofErr w:type="gramEnd"/>
                  </w:p>
                  <w:p w14:paraId="41F5C9CA" w14:textId="77777777" w:rsidR="00CF5BA7" w:rsidRDefault="00CF5BA7" w:rsidP="008D06B1"/>
                </w:txbxContent>
              </v:textbox>
            </v:rect>
            <v:rect id="_x0000_s3379" style="position:absolute;left:1563;top:2930;width:100;height:253;mso-wrap-style:none;v-text-anchor:top" filled="f" stroked="f">
              <v:textbox style="mso-next-textbox:#_x0000_s3379;mso-rotate-with-shape:t;mso-fit-shape-to-text:t" inset="0,0,0,0">
                <w:txbxContent>
                  <w:p w14:paraId="0D4B2D37" w14:textId="77777777" w:rsidR="00CF5BA7" w:rsidRDefault="00CF5BA7" w:rsidP="008D06B1"/>
                </w:txbxContent>
              </v:textbox>
            </v:rect>
            <v:rect id="_x0000_s3380" style="position:absolute;left:1318;top:782;width:100;height:253;mso-wrap-style:none;v-text-anchor:top" filled="f" stroked="f">
              <v:textbox style="mso-next-textbox:#_x0000_s3380;mso-rotate-with-shape:t;mso-fit-shape-to-text:t" inset="0,0,0,0">
                <w:txbxContent>
                  <w:p w14:paraId="181260DD" w14:textId="77777777" w:rsidR="00CF5BA7" w:rsidRDefault="00CF5BA7" w:rsidP="008D06B1"/>
                </w:txbxContent>
              </v:textbox>
            </v:rect>
            <v:rect id="_x0000_s3381" style="position:absolute;left:711;top:1986;width:100;height:253;mso-wrap-style:none;v-text-anchor:top" filled="f" stroked="f">
              <v:textbox style="mso-next-textbox:#_x0000_s3381;mso-rotate-with-shape:t;mso-fit-shape-to-text:t" inset="0,0,0,0">
                <w:txbxContent>
                  <w:p w14:paraId="141AB583" w14:textId="77777777" w:rsidR="00CF5BA7" w:rsidRDefault="00CF5BA7" w:rsidP="008D06B1"/>
                </w:txbxContent>
              </v:textbox>
            </v:rect>
            <v:rect id="_x0000_s3382" style="position:absolute;left:1679;top:266;width:488;height:209" fillcolor="#ccf" stroked="f"/>
            <v:rect id="_x0000_s3383" style="position:absolute;left:1679;top:266;width:488;height:209" filled="f" strokeweight=".6pt"/>
            <v:rect id="_x0000_s3384" style="position:absolute;left:1711;top:278;width:160;height:424;mso-wrap-style:none;v-text-anchor:top" filled="f" stroked="f">
              <v:textbox style="mso-next-textbox:#_x0000_s3384;mso-rotate-with-shape:t;mso-fit-shape-to-text:t" inset="0,0,0,0">
                <w:txbxContent>
                  <w:p w14:paraId="5FB2110B" w14:textId="77777777" w:rsidR="00CF5BA7" w:rsidRDefault="00CF5BA7" w:rsidP="008D06B1">
                    <w:proofErr w:type="spellStart"/>
                    <w:r>
                      <w:rPr>
                        <w:rFonts w:ascii="Calibri" w:hAnsi="Calibri" w:cs="Calibri"/>
                        <w:color w:val="000000"/>
                        <w:sz w:val="14"/>
                        <w:szCs w:val="14"/>
                      </w:rPr>
                      <w:t>Dn</w:t>
                    </w:r>
                    <w:proofErr w:type="spellEnd"/>
                  </w:p>
                  <w:p w14:paraId="4D44C483" w14:textId="77777777" w:rsidR="00CF5BA7" w:rsidRDefault="00CF5BA7" w:rsidP="008D06B1"/>
                </w:txbxContent>
              </v:textbox>
            </v:rect>
            <v:rect id="_x0000_s3385" style="position:absolute;left:1901;top:278;width:236;height:424;mso-wrap-style:none;v-text-anchor:top" filled="f" stroked="f">
              <v:textbox style="mso-next-textbox:#_x0000_s3385;mso-rotate-with-shape:t;mso-fit-shape-to-text:t" inset="0,0,0,0">
                <w:txbxContent>
                  <w:p w14:paraId="6233B68C" w14:textId="77777777" w:rsidR="00CF5BA7" w:rsidRDefault="00CF5BA7" w:rsidP="008D06B1">
                    <w:r>
                      <w:rPr>
                        <w:rFonts w:ascii="Calibri" w:hAnsi="Calibri" w:cs="Calibri"/>
                        <w:color w:val="000000"/>
                        <w:sz w:val="14"/>
                        <w:szCs w:val="14"/>
                      </w:rPr>
                      <w:t>CU1</w:t>
                    </w:r>
                  </w:p>
                  <w:p w14:paraId="74EEF458" w14:textId="77777777" w:rsidR="00CF5BA7" w:rsidRDefault="00CF5BA7" w:rsidP="008D06B1"/>
                </w:txbxContent>
              </v:textbox>
            </v:rect>
            <v:rect id="_x0000_s3386" style="position:absolute;left:2690;top:266;width:487;height:209" fillcolor="#cfc" stroked="f"/>
            <v:rect id="_x0000_s3387" style="position:absolute;left:2690;top:266;width:487;height:209" filled="f" strokeweight=".6pt"/>
            <v:rect id="_x0000_s3388" style="position:absolute;left:2723;top:278;width:160;height:171;mso-wrap-style:none;v-text-anchor:top" filled="f" stroked="f">
              <v:textbox style="mso-next-textbox:#_x0000_s3388;mso-rotate-with-shape:t;mso-fit-shape-to-text:t" inset="0,0,0,0">
                <w:txbxContent>
                  <w:p w14:paraId="0E20CBDB" w14:textId="77777777" w:rsidR="00CF5BA7" w:rsidRDefault="00CF5BA7" w:rsidP="008D06B1">
                    <w:proofErr w:type="spellStart"/>
                    <w:r>
                      <w:rPr>
                        <w:rFonts w:ascii="Calibri" w:hAnsi="Calibri" w:cs="Calibri"/>
                        <w:color w:val="000000"/>
                        <w:sz w:val="14"/>
                        <w:szCs w:val="14"/>
                      </w:rPr>
                      <w:t>Dn</w:t>
                    </w:r>
                    <w:proofErr w:type="spellEnd"/>
                  </w:p>
                </w:txbxContent>
              </v:textbox>
            </v:rect>
            <v:rect id="_x0000_s3389" style="position:absolute;left:2912;top:278;width:236;height:424;mso-wrap-style:none;v-text-anchor:top" filled="f" stroked="f">
              <v:textbox style="mso-next-textbox:#_x0000_s3389;mso-rotate-with-shape:t;mso-fit-shape-to-text:t" inset="0,0,0,0">
                <w:txbxContent>
                  <w:p w14:paraId="1B395C04" w14:textId="77777777" w:rsidR="00CF5BA7" w:rsidRDefault="00CF5BA7" w:rsidP="008D06B1">
                    <w:r>
                      <w:rPr>
                        <w:rFonts w:ascii="Calibri" w:hAnsi="Calibri" w:cs="Calibri"/>
                        <w:color w:val="000000"/>
                        <w:sz w:val="14"/>
                        <w:szCs w:val="14"/>
                      </w:rPr>
                      <w:t>CU2</w:t>
                    </w:r>
                  </w:p>
                  <w:p w14:paraId="028BB590" w14:textId="77777777" w:rsidR="00CF5BA7" w:rsidRDefault="00CF5BA7" w:rsidP="008D06B1"/>
                </w:txbxContent>
              </v:textbox>
            </v:rect>
            <v:rect id="_x0000_s3390" style="position:absolute;left:1574;top:753;width:488;height:209" fillcolor="#ccf" stroked="f"/>
            <v:rect id="_x0000_s3391" style="position:absolute;left:1574;top:753;width:488;height:209" filled="f" strokeweight=".6pt"/>
            <v:rect id="_x0000_s3392" style="position:absolute;left:1600;top:765;width:160;height:171;mso-wrap-style:none;v-text-anchor:top" filled="f" stroked="f">
              <v:textbox style="mso-next-textbox:#_x0000_s3392;mso-rotate-with-shape:t;mso-fit-shape-to-text:t" inset="0,0,0,0">
                <w:txbxContent>
                  <w:p w14:paraId="44C0F9F4" w14:textId="77777777" w:rsidR="00CF5BA7" w:rsidRDefault="00CF5BA7" w:rsidP="008D06B1">
                    <w:proofErr w:type="spellStart"/>
                    <w:r>
                      <w:rPr>
                        <w:rFonts w:ascii="Calibri" w:hAnsi="Calibri" w:cs="Calibri"/>
                        <w:color w:val="000000"/>
                        <w:sz w:val="14"/>
                        <w:szCs w:val="14"/>
                      </w:rPr>
                      <w:t>Dn</w:t>
                    </w:r>
                    <w:proofErr w:type="spellEnd"/>
                  </w:p>
                </w:txbxContent>
              </v:textbox>
            </v:rect>
            <v:rect id="_x0000_s3393" style="position:absolute;left:1789;top:765;width:87;height:171;mso-wrap-style:none;v-text-anchor:top" filled="f" stroked="f">
              <v:textbox style="mso-next-textbox:#_x0000_s3393;mso-rotate-with-shape:t;mso-fit-shape-to-text:t" inset="0,0,0,0">
                <w:txbxContent>
                  <w:p w14:paraId="3A41D8AA" w14:textId="77777777" w:rsidR="00CF5BA7" w:rsidRDefault="00CF5BA7" w:rsidP="008D06B1">
                    <w:r>
                      <w:rPr>
                        <w:rFonts w:ascii="Calibri" w:hAnsi="Calibri" w:cs="Calibri"/>
                        <w:color w:val="000000"/>
                        <w:sz w:val="14"/>
                        <w:szCs w:val="14"/>
                      </w:rPr>
                      <w:t>D</w:t>
                    </w:r>
                  </w:p>
                </w:txbxContent>
              </v:textbox>
            </v:rect>
            <v:rect id="_x0000_s3394" style="position:absolute;left:1876;top:765;width:161;height:171;mso-wrap-style:none;v-text-anchor:top" filled="f" stroked="f">
              <v:textbox style="mso-next-textbox:#_x0000_s3394;mso-rotate-with-shape:t;mso-fit-shape-to-text:t" inset="0,0,0,0">
                <w:txbxContent>
                  <w:p w14:paraId="0B21C621" w14:textId="77777777" w:rsidR="00CF5BA7" w:rsidRDefault="00CF5BA7" w:rsidP="008D06B1">
                    <w:r>
                      <w:rPr>
                        <w:rFonts w:ascii="Calibri" w:hAnsi="Calibri" w:cs="Calibri"/>
                        <w:color w:val="000000"/>
                        <w:sz w:val="14"/>
                        <w:szCs w:val="14"/>
                      </w:rPr>
                      <w:t>U1</w:t>
                    </w:r>
                  </w:p>
                </w:txbxContent>
              </v:textbox>
            </v:rect>
            <v:rect id="_x0000_s3395" style="position:absolute;left:2794;top:753;width:488;height:209" fillcolor="#cfc" stroked="f"/>
            <v:rect id="_x0000_s3396" style="position:absolute;left:2820;top:765;width:160;height:171;mso-wrap-style:none;v-text-anchor:top" filled="f" stroked="f">
              <v:textbox style="mso-next-textbox:#_x0000_s3396;mso-rotate-with-shape:t;mso-fit-shape-to-text:t" inset="0,0,0,0">
                <w:txbxContent>
                  <w:p w14:paraId="29BAA7B2" w14:textId="77777777" w:rsidR="00CF5BA7" w:rsidRDefault="00CF5BA7" w:rsidP="008D06B1">
                    <w:proofErr w:type="spellStart"/>
                    <w:r>
                      <w:rPr>
                        <w:rFonts w:ascii="Calibri" w:hAnsi="Calibri" w:cs="Calibri"/>
                        <w:color w:val="000000"/>
                        <w:sz w:val="14"/>
                        <w:szCs w:val="14"/>
                      </w:rPr>
                      <w:t>Dn</w:t>
                    </w:r>
                    <w:proofErr w:type="spellEnd"/>
                  </w:p>
                </w:txbxContent>
              </v:textbox>
            </v:rect>
            <v:rect id="_x0000_s3397" style="position:absolute;left:3010;top:765;width:247;height:171;mso-wrap-style:none;v-text-anchor:top" filled="f" stroked="f">
              <v:textbox style="mso-next-textbox:#_x0000_s3397;mso-rotate-with-shape:t;mso-fit-shape-to-text:t" inset="0,0,0,0">
                <w:txbxContent>
                  <w:p w14:paraId="78C02AFB" w14:textId="77777777" w:rsidR="00CF5BA7" w:rsidRDefault="00CF5BA7" w:rsidP="008D06B1">
                    <w:r>
                      <w:rPr>
                        <w:rFonts w:ascii="Calibri" w:hAnsi="Calibri" w:cs="Calibri"/>
                        <w:color w:val="000000"/>
                        <w:sz w:val="14"/>
                        <w:szCs w:val="14"/>
                      </w:rPr>
                      <w:t>DU2</w:t>
                    </w:r>
                  </w:p>
                </w:txbxContent>
              </v:textbox>
            </v:rect>
            <v:line id="_x0000_s3398" style="position:absolute" from="1679,614" to="3178,614">
              <v:stroke joinstyle="miter"/>
            </v:line>
            <v:line id="_x0000_s3399" style="position:absolute;flip:y" from="1923,475" to="1923,614" strokeweight=".7pt">
              <v:stroke joinstyle="miter"/>
            </v:line>
            <v:line id="_x0000_s3400" style="position:absolute;flip:y" from="2968,475" to="2968,614" strokeweight=".7pt">
              <v:stroke joinstyle="miter"/>
            </v:line>
            <v:line id="_x0000_s3401" style="position:absolute;flip:y" from="1818,614" to="1818,753" strokeweight=".7pt">
              <v:stroke joinstyle="miter"/>
            </v:line>
            <v:line id="_x0000_s3402" style="position:absolute;flip:y" from="3038,614" to="3038,753">
              <v:stroke joinstyle="miter"/>
            </v:line>
            <v:line id="_x0000_s3403" style="position:absolute;flip:y" from="3038,962" to="3038,1309" strokeweight=".6pt">
              <v:stroke joinstyle="miter"/>
            </v:line>
            <v:line id="_x0000_s3404" style="position:absolute;flip:y" from="1817,962" to="1818,1312" strokeweight=".6pt">
              <v:stroke joinstyle="miter"/>
            </v:line>
            <v:line id="_x0000_s3405" style="position:absolute;flip:x y" from="1818,1621" to="2341,2043" strokeweight=".6pt">
              <v:stroke joinstyle="miter"/>
            </v:line>
            <v:line id="_x0000_s3406" style="position:absolute;flip:x" from="2341,1622" to="3039,2044" strokeweight=".6pt">
              <v:stroke joinstyle="miter"/>
            </v:line>
            <v:rect id="_x0000_s3407" style="position:absolute;left:1574;top:1465;width:488;height:156" fillcolor="#ccf" stroked="f"/>
            <v:rect id="_x0000_s3408" style="position:absolute;left:1574;top:1465;width:488;height:156" filled="f" strokeweight=".6pt"/>
            <v:rect id="_x0000_s3409" style="position:absolute;left:1695;top:1451;width:247;height:171;mso-wrap-style:none;v-text-anchor:top" filled="f" stroked="f">
              <v:textbox style="mso-next-textbox:#_x0000_s3409;mso-rotate-with-shape:t;mso-fit-shape-to-text:t" inset="0,0,0,0">
                <w:txbxContent>
                  <w:p w14:paraId="7F3DDEC8" w14:textId="77777777" w:rsidR="00CF5BA7" w:rsidRDefault="00CF5BA7" w:rsidP="008D06B1">
                    <w:r>
                      <w:rPr>
                        <w:rFonts w:ascii="Calibri" w:hAnsi="Calibri" w:cs="Calibri"/>
                        <w:color w:val="000000"/>
                        <w:sz w:val="14"/>
                        <w:szCs w:val="14"/>
                      </w:rPr>
                      <w:t>DU1</w:t>
                    </w:r>
                  </w:p>
                </w:txbxContent>
              </v:textbox>
            </v:rect>
            <v:rect id="_x0000_s3410" style="position:absolute;left:1573;top:1312;width:488;height:156" fillcolor="#ccf" stroked="f"/>
            <v:rect id="_x0000_s3411" style="position:absolute;left:1573;top:1312;width:488;height:156" filled="f" strokeweight=".6pt"/>
            <v:rect id="_x0000_s3412" style="position:absolute;left:1688;top:1296;width:259;height:171;mso-wrap-style:none;v-text-anchor:top" filled="f" stroked="f">
              <v:textbox style="mso-next-textbox:#_x0000_s3412;mso-rotate-with-shape:t;mso-fit-shape-to-text:t" inset="0,0,0,0">
                <w:txbxContent>
                  <w:p w14:paraId="0398ABC0" w14:textId="77777777" w:rsidR="00CF5BA7" w:rsidRDefault="00CF5BA7" w:rsidP="008D06B1">
                    <w:r>
                      <w:rPr>
                        <w:rFonts w:ascii="Calibri" w:hAnsi="Calibri" w:cs="Calibri"/>
                        <w:color w:val="000000"/>
                        <w:sz w:val="14"/>
                        <w:szCs w:val="14"/>
                      </w:rPr>
                      <w:t>MT1</w:t>
                    </w:r>
                  </w:p>
                </w:txbxContent>
              </v:textbox>
            </v:rect>
            <v:rect id="_x0000_s3413" style="position:absolute;left:2794;top:1465;width:488;height:157" fillcolor="#cfc" stroked="f"/>
            <v:rect id="_x0000_s3414" style="position:absolute;left:2794;top:1465;width:488;height:157" filled="f" strokeweight=".6pt"/>
            <v:rect id="_x0000_s3415" style="position:absolute;left:2915;top:1450;width:247;height:171;mso-wrap-style:none;v-text-anchor:top" filled="f" stroked="f">
              <v:textbox style="mso-next-textbox:#_x0000_s3415;mso-rotate-with-shape:t;mso-fit-shape-to-text:t" inset="0,0,0,0">
                <w:txbxContent>
                  <w:p w14:paraId="1301996D" w14:textId="77777777" w:rsidR="00CF5BA7" w:rsidRDefault="00CF5BA7" w:rsidP="008D06B1">
                    <w:r>
                      <w:rPr>
                        <w:rFonts w:ascii="Calibri" w:hAnsi="Calibri" w:cs="Calibri"/>
                        <w:color w:val="000000"/>
                        <w:sz w:val="14"/>
                        <w:szCs w:val="14"/>
                      </w:rPr>
                      <w:t>DU2</w:t>
                    </w:r>
                  </w:p>
                </w:txbxContent>
              </v:textbox>
            </v:rect>
            <v:rect id="_x0000_s3416" style="position:absolute;left:2794;top:1312;width:488;height:157" fillcolor="#cfc" stroked="f"/>
            <v:rect id="_x0000_s3417" style="position:absolute;left:2794;top:1312;width:488;height:157" filled="f" strokeweight=".6pt"/>
            <v:rect id="_x0000_s3418" style="position:absolute;left:2909;top:1298;width:259;height:171;mso-wrap-style:none;v-text-anchor:top" filled="f" stroked="f">
              <v:textbox style="mso-next-textbox:#_x0000_s3418;mso-rotate-with-shape:t;mso-fit-shape-to-text:t" inset="0,0,0,0">
                <w:txbxContent>
                  <w:p w14:paraId="3F67B8AC" w14:textId="77777777" w:rsidR="00CF5BA7" w:rsidRDefault="00CF5BA7" w:rsidP="008D06B1">
                    <w:r>
                      <w:rPr>
                        <w:rFonts w:ascii="Calibri" w:hAnsi="Calibri" w:cs="Calibri"/>
                        <w:color w:val="000000"/>
                        <w:sz w:val="14"/>
                        <w:szCs w:val="14"/>
                      </w:rPr>
                      <w:t>MT2</w:t>
                    </w:r>
                  </w:p>
                </w:txbxContent>
              </v:textbox>
            </v:rect>
            <v:rect id="_x0000_s3419" style="position:absolute;left:2097;top:2197;width:488;height:156" fillcolor="#ccf" stroked="f"/>
            <v:rect id="_x0000_s3420" style="position:absolute;left:2097;top:2197;width:488;height:156" filled="f" strokeweight=".6pt"/>
            <v:rect id="_x0000_s3421" style="position:absolute;left:2218;top:2181;width:247;height:171;mso-wrap-style:none;v-text-anchor:top" filled="f" stroked="f">
              <v:textbox style="mso-next-textbox:#_x0000_s3421;mso-rotate-with-shape:t;mso-fit-shape-to-text:t" inset="0,0,0,0">
                <w:txbxContent>
                  <w:p w14:paraId="092482AB" w14:textId="77777777" w:rsidR="00CF5BA7" w:rsidRDefault="00CF5BA7" w:rsidP="008D06B1">
                    <w:r>
                      <w:rPr>
                        <w:rFonts w:ascii="Calibri" w:hAnsi="Calibri" w:cs="Calibri"/>
                        <w:color w:val="000000"/>
                        <w:sz w:val="14"/>
                        <w:szCs w:val="14"/>
                      </w:rPr>
                      <w:t>DU3</w:t>
                    </w:r>
                  </w:p>
                </w:txbxContent>
              </v:textbox>
            </v:rect>
            <v:rect id="_x0000_s3422" style="position:absolute;left:2096;top:2043;width:19;height:156" fillcolor="#c7d5ed" stroked="f"/>
            <v:rect id="_x0000_s3423" style="position:absolute;left:2115;top:2043;width:25;height:156" fillcolor="#c7d4ef" stroked="f"/>
            <v:rect id="_x0000_s3424" style="position:absolute;left:2140;top:2043;width:25;height:156" fillcolor="#c8d3f1" stroked="f"/>
            <v:rect id="_x0000_s3425" style="position:absolute;left:2165;top:2043;width:22;height:156" fillcolor="#c9d2f3" stroked="f"/>
            <v:rect id="_x0000_s3426" style="position:absolute;left:2187;top:2043;width:25;height:156" fillcolor="#c9d1f5" stroked="f"/>
            <v:rect id="_x0000_s3427" style="position:absolute;left:2212;top:2043;width:25;height:156" fillcolor="#cad0f7" stroked="f"/>
            <v:rect id="_x0000_s3428" style="position:absolute;left:2237;top:2043;width:25;height:156" fillcolor="#cacff9" stroked="f"/>
            <v:rect id="_x0000_s3429" style="position:absolute;left:2262;top:2043;width:25;height:156" fillcolor="#cbcefb" stroked="f"/>
            <v:rect id="_x0000_s3430" style="position:absolute;left:2287;top:2043;width:23;height:156" fillcolor="#cbcdfd" stroked="f"/>
            <v:rect id="_x0000_s3431" style="position:absolute;left:2310;top:2043;width:8;height:156" fillcolor="#ccf" stroked="f"/>
            <v:rect id="_x0000_s3432" style="position:absolute;left:2318;top:2043;width:1;height:156" fillcolor="#cccffc" stroked="f"/>
            <v:rect id="_x0000_s3433" style="position:absolute;left:2319;top:2043;width:2;height:156" fillcolor="#ccd1fa" stroked="f"/>
            <v:rect id="_x0000_s3434" style="position:absolute;left:2321;top:2043;width:1;height:156" fillcolor="#ccd3f8" stroked="f"/>
            <v:rect id="_x0000_s3435" style="position:absolute;left:2322;top:2043;width:2;height:156" fillcolor="#ccd5f6" stroked="f"/>
            <v:rect id="_x0000_s3436" style="position:absolute;left:2324;top:2043;width:1;height:156" fillcolor="#ccd8f3" stroked="f"/>
            <v:rect id="_x0000_s3437" style="position:absolute;left:2325;top:2043;width:1;height:156" fillcolor="#ccdaf1" stroked="f"/>
            <v:rect id="_x0000_s3438" style="position:absolute;left:2326;top:2043;width:2;height:156" fillcolor="#ccdcef" stroked="f"/>
            <v:rect id="_x0000_s3439" style="position:absolute;left:2328;top:2043;width:3;height:156" fillcolor="#ccdeed" stroked="f"/>
            <v:rect id="_x0000_s3440" style="position:absolute;left:2331;top:2043;width:1;height:156" fillcolor="#cce2e9" stroked="f"/>
            <v:rect id="_x0000_s3441" style="position:absolute;left:2332;top:2043;width:1;height:156" fillcolor="#cce4e7" stroked="f"/>
            <v:rect id="_x0000_s3442" style="position:absolute;left:2333;top:2043;width:2;height:156" fillcolor="#cce6e5" stroked="f"/>
            <v:rect id="_x0000_s3443" style="position:absolute;left:2335;top:2043;width:1;height:156" fillcolor="#cce8e3" stroked="f"/>
            <v:rect id="_x0000_s3444" style="position:absolute;left:2336;top:2043;width:2;height:156" fillcolor="#cceae1" stroked="f"/>
            <v:rect id="_x0000_s3445" style="position:absolute;left:2338;top:2043;width:1;height:156" fillcolor="#ccedde" stroked="f"/>
            <v:rect id="_x0000_s3446" style="position:absolute;left:2339;top:2043;width:3;height:156" fillcolor="#ccefdc" stroked="f"/>
            <v:rect id="_x0000_s3447" style="position:absolute;left:2342;top:2043;width:1;height:156" fillcolor="#ccf2d9" stroked="f"/>
            <v:rect id="_x0000_s3448" style="position:absolute;left:2343;top:2043;width:2;height:156" fillcolor="#ccf4d7" stroked="f"/>
            <v:rect id="_x0000_s3449" style="position:absolute;left:2345;top:2043;width:1;height:156" fillcolor="#ccf7d4" stroked="f"/>
            <v:rect id="_x0000_s3450" style="position:absolute;left:2346;top:2043;width:1;height:156" fillcolor="#ccf9d2" stroked="f"/>
            <v:rect id="_x0000_s3451" style="position:absolute;left:2347;top:2043;width:2;height:156" fillcolor="#ccfbd0" stroked="f"/>
            <v:rect id="_x0000_s3452" style="position:absolute;left:2349;top:2043;width:1;height:156" fillcolor="#ccfdce" stroked="f"/>
            <v:rect id="_x0000_s3453" style="position:absolute;left:2350;top:2043;width:234;height:156" fillcolor="#cfc" stroked="f"/>
            <v:rect id="_x0000_s3454" style="position:absolute;left:2097;top:2044;width:488;height:156" filled="f" strokeweight=".6pt"/>
            <v:rect id="_x0000_s3455" style="position:absolute;left:2212;top:2029;width:259;height:171;mso-wrap-style:none;v-text-anchor:top" filled="f" stroked="f">
              <v:textbox style="mso-next-textbox:#_x0000_s3455;mso-rotate-with-shape:t;mso-fit-shape-to-text:t" inset="0,0,0,0">
                <w:txbxContent>
                  <w:p w14:paraId="58B587FA" w14:textId="77777777" w:rsidR="00CF5BA7" w:rsidRDefault="00CF5BA7" w:rsidP="008D06B1">
                    <w:r>
                      <w:rPr>
                        <w:rFonts w:ascii="Calibri" w:hAnsi="Calibri" w:cs="Calibri"/>
                        <w:color w:val="000000"/>
                        <w:sz w:val="14"/>
                        <w:szCs w:val="14"/>
                      </w:rPr>
                      <w:t>MT3</w:t>
                    </w:r>
                  </w:p>
                </w:txbxContent>
              </v:textbox>
            </v:rect>
            <v:shape id="_x0000_s3456" style="position:absolute;left:2915;top:1081;width:254;height:106" coordsize="254,106" path="m209,17hdc254,36,252,68,206,87,161,106,88,105,44,85,,66,1,35,47,16,74,4,111,,147,3e" filled="f" strokecolor="red">
              <v:stroke joinstyle="miter"/>
              <v:path arrowok="t"/>
            </v:shape>
            <v:line id="_x0000_s3457" style="position:absolute;flip:x" from="2713,1129" to="2929,1129" strokecolor="red" strokeweight=".7pt">
              <v:stroke joinstyle="miter"/>
            </v:line>
            <v:rect id="_x0000_s3458" style="position:absolute;left:1936;top:1040;width:748;height:171;mso-wrap-style:none;v-text-anchor:top" filled="f" stroked="f">
              <v:textbox style="mso-next-textbox:#_x0000_s3458;mso-rotate-with-shape:t;mso-fit-shape-to-text:t" inset="0,0,0,0">
                <w:txbxContent>
                  <w:p w14:paraId="472E61F4" w14:textId="77777777" w:rsidR="00CF5BA7" w:rsidRDefault="00CF5BA7" w:rsidP="008D06B1">
                    <w:r>
                      <w:rPr>
                        <w:rFonts w:ascii="Calibri" w:hAnsi="Calibri" w:cs="Calibri"/>
                        <w:color w:val="FF0000"/>
                        <w:sz w:val="14"/>
                        <w:szCs w:val="14"/>
                      </w:rPr>
                      <w:t>Same RLC CH</w:t>
                    </w:r>
                  </w:p>
                </w:txbxContent>
              </v:textbox>
            </v:rect>
            <v:shape id="_x0000_s3459" style="position:absolute;left:2298;top:950;width:704;height:1207" coordsize="2018,3471" path="m1979,67r3,109l1985,286r1,111l1984,511r-4,117l1971,748r-14,125l1948,937r-10,65l1927,1069r,l1917,1139r,-1l1907,1211r-10,74l1886,1361r-12,78l1861,1517r-14,78l1830,1674r-20,77l1788,1828r-26,75l1733,1977r-33,71l1662,2116r-43,64l1595,2212r-26,31l1542,2273r-29,30l1482,2332r-32,29l1382,2416r-72,54l1234,2523r-78,50l1078,2623r-80,48l920,2717r-77,46l843,2763r-74,44l770,2807r-70,44l700,2850r-66,43l635,2892r-31,21l605,2913r-30,21l576,2934r-28,20l549,2954r-26,20l524,2974r-49,40l476,3014r-45,38l431,3052r-42,37l390,3089r-40,36l351,3125r-37,34l315,3159r-35,34l281,3192r-32,33l250,3224r-34,38l173,3223r34,-38l239,3151r35,-34l311,3082r39,-36l393,3008r45,-39l487,2929r26,-21l541,2887r30,-21l602,2844r67,-43l739,2757r74,-44l890,2667r78,-46l968,2621r79,-48l1047,2573r78,-49l1125,2524r77,-50l1201,2474r75,-51l1275,2423r71,-53l1345,2371r67,-55l1411,2317r32,-28l1442,2289r30,-28l1471,2262r29,-29l1499,2233r27,-29l1525,2205r25,-30l1549,2176r23,-30l1571,2147r42,-63l1611,2086r37,-66l1647,2022r33,-69l1679,1954r29,-72l1707,1884r25,-74l1732,1811r22,-76l1754,1736r19,-76l1773,1661r16,-78l1789,1584r15,-78l1804,1507r13,-78l1817,1430r11,-77l1828,1353r11,-76l1839,1277r10,-74l1859,1130r10,-70l1880,993r10,-65l1890,929r9,-64l1899,866r14,-124l1913,743r8,-119l1921,625r5,-116l1926,510r1,-113l1927,397r,-111l1927,287r-3,-110l1924,177,1921,68r58,-1xm1883,69hdc1882,33,1911,2,1948,1v37,-1,68,28,69,64c2018,102,1989,133,1952,134v-37,1,-68,-28,-69,-65haxm292,3282l,3471,140,3153r152,129xe" fillcolor="#ffc000" strokecolor="#ffc000" strokeweight="0">
              <v:path arrowok="t"/>
              <o:lock v:ext="edit" verticies="t"/>
            </v:shape>
            <v:shape id="_x0000_s3460" style="position:absolute;left:1463;top:2042;width:983;height:613" coordsize="3441,3032" path="m3341,178r-80,163l3177,506r-93,166l3033,756r-54,85l2921,926r-63,86l2790,1098r-74,87l2637,1273r-86,89l2458,1452r-100,91l2302,1589r-60,42l2180,1670r-66,36l1977,1772r-146,59l1679,1886r-157,55l1522,1941r-161,58l1362,1998r-163,63l1202,2060r-164,71l1040,2130r-82,40l960,2169r-81,42l881,2210r-80,46l803,2255r-80,49l725,2303r-78,54l650,2355r-77,58l575,2412r-75,62l505,2469,397,2587r-86,-79l422,2387r79,-66l580,2261r81,-55l742,2155r82,-47l907,2065r83,-40l1156,1953r165,-64l1483,1831r157,-55l1639,1777r151,-55l1788,1722r143,-58l1928,1666r134,-64l2059,1603r63,-34l2119,1571r59,-38l2176,1535r57,-40l2229,1497r53,-43l2280,1456r99,-90l2378,1368r91,-89l2468,1280r85,-87l2551,1194r78,-86l2628,1109r72,-85l2699,1025r67,-85l2764,942r62,-84l2825,859r57,-84l2881,777r54,-84l2934,695r50,-83l2983,614r92,-164l3074,452r83,-164l3157,289r79,-162l3341,178xm3169,94hdc3201,28,3281,,3347,33v66,32,94,112,61,178c3376,277,3296,305,3230,272,3164,240,3136,160,3169,94haxm555,2611l,3032,231,2376r324,235xe" fillcolor="#c00000" strokecolor="#c00000" strokeweight="0">
              <v:path arrowok="t"/>
              <o:lock v:ext="edit" verticies="t"/>
            </v:shape>
            <v:rect id="_x0000_s3461" style="position:absolute;left:2627;top:2083;width:156;height:171;mso-wrap-style:none;v-text-anchor:top" filled="f" stroked="f">
              <v:textbox style="mso-next-textbox:#_x0000_s3461;mso-rotate-with-shape:t;mso-fit-shape-to-text:t" inset="0,0,0,0">
                <w:txbxContent>
                  <w:p w14:paraId="5970A934" w14:textId="77777777" w:rsidR="00CF5BA7" w:rsidRDefault="00CF5BA7" w:rsidP="008D06B1">
                    <w:r>
                      <w:rPr>
                        <w:rFonts w:ascii="Calibri" w:hAnsi="Calibri" w:cs="Calibri"/>
                        <w:b/>
                        <w:bCs/>
                        <w:color w:val="00B050"/>
                        <w:sz w:val="14"/>
                        <w:szCs w:val="14"/>
                      </w:rPr>
                      <w:t>A5</w:t>
                    </w:r>
                  </w:p>
                </w:txbxContent>
              </v:textbox>
            </v:rect>
            <v:shape id="_x0000_s3462" style="position:absolute;left:2626;top:2230;width:156;height:9" coordsize="156,9" path="m,l39,,78,r39,l156,r,9l117,9,78,9,39,9,,9,,xe" fillcolor="#00b050" stroked="f">
              <v:path arrowok="t"/>
            </v:shape>
            <v:rect id="_x0000_s3463" style="position:absolute;left:1348;top:770;width:156;height:171;mso-wrap-style:none;v-text-anchor:top" filled="f" stroked="f">
              <v:textbox style="mso-next-textbox:#_x0000_s3463;mso-rotate-with-shape:t;mso-fit-shape-to-text:t" inset="0,0,0,0">
                <w:txbxContent>
                  <w:p w14:paraId="52180861" w14:textId="77777777" w:rsidR="00CF5BA7" w:rsidRDefault="00CF5BA7" w:rsidP="008D06B1">
                    <w:r>
                      <w:rPr>
                        <w:rFonts w:ascii="Calibri" w:hAnsi="Calibri" w:cs="Calibri"/>
                        <w:b/>
                        <w:bCs/>
                        <w:color w:val="0000FF"/>
                        <w:sz w:val="14"/>
                        <w:szCs w:val="14"/>
                      </w:rPr>
                      <w:t>A1</w:t>
                    </w:r>
                  </w:p>
                </w:txbxContent>
              </v:textbox>
            </v:rect>
            <v:rect id="_x0000_s3464" style="position:absolute;left:1355;top:1381;width:156;height:171;mso-wrap-style:none;v-text-anchor:top" filled="f" stroked="f">
              <v:textbox style="mso-next-textbox:#_x0000_s3464;mso-rotate-with-shape:t;mso-fit-shape-to-text:t" inset="0,0,0,0">
                <w:txbxContent>
                  <w:p w14:paraId="7F065EEE" w14:textId="77777777" w:rsidR="00CF5BA7" w:rsidRDefault="00CF5BA7" w:rsidP="008D06B1">
                    <w:r>
                      <w:rPr>
                        <w:rFonts w:ascii="Calibri" w:hAnsi="Calibri" w:cs="Calibri"/>
                        <w:b/>
                        <w:bCs/>
                        <w:color w:val="0000FF"/>
                        <w:sz w:val="14"/>
                        <w:szCs w:val="14"/>
                      </w:rPr>
                      <w:t>A2</w:t>
                    </w:r>
                  </w:p>
                </w:txbxContent>
              </v:textbox>
            </v:rect>
            <v:rect id="_x0000_s3465" style="position:absolute;left:1856;top:2100;width:156;height:171;mso-wrap-style:none;v-text-anchor:top" filled="f" stroked="f">
              <v:textbox style="mso-next-textbox:#_x0000_s3465;mso-rotate-with-shape:t;mso-fit-shape-to-text:t" inset="0,0,0,0">
                <w:txbxContent>
                  <w:p w14:paraId="3274CDAB" w14:textId="77777777" w:rsidR="00CF5BA7" w:rsidRDefault="00CF5BA7" w:rsidP="008D06B1">
                    <w:r>
                      <w:rPr>
                        <w:rFonts w:ascii="Calibri" w:hAnsi="Calibri" w:cs="Calibri"/>
                        <w:b/>
                        <w:bCs/>
                        <w:color w:val="0000FF"/>
                        <w:sz w:val="14"/>
                        <w:szCs w:val="14"/>
                      </w:rPr>
                      <w:t>A3</w:t>
                    </w:r>
                  </w:p>
                </w:txbxContent>
              </v:textbox>
            </v:rect>
            <v:rect id="_x0000_s3466" style="position:absolute;left:3323;top:758;width:156;height:171;mso-wrap-style:none;v-text-anchor:top" filled="f" stroked="f">
              <v:textbox style="mso-next-textbox:#_x0000_s3466;mso-rotate-with-shape:t;mso-fit-shape-to-text:t" inset="0,0,0,0">
                <w:txbxContent>
                  <w:p w14:paraId="4602E0AD" w14:textId="77777777" w:rsidR="00CF5BA7" w:rsidRDefault="00CF5BA7" w:rsidP="008D06B1">
                    <w:r>
                      <w:rPr>
                        <w:rFonts w:ascii="Calibri" w:hAnsi="Calibri" w:cs="Calibri"/>
                        <w:b/>
                        <w:bCs/>
                        <w:color w:val="00CC00"/>
                        <w:sz w:val="14"/>
                        <w:szCs w:val="14"/>
                      </w:rPr>
                      <w:t>A1</w:t>
                    </w:r>
                  </w:p>
                </w:txbxContent>
              </v:textbox>
            </v:rect>
            <v:rect id="_x0000_s3467" style="position:absolute;left:3334;top:1376;width:156;height:171;mso-wrap-style:none;v-text-anchor:top" filled="f" stroked="f">
              <v:textbox style="mso-next-textbox:#_x0000_s3467;mso-rotate-with-shape:t;mso-fit-shape-to-text:t" inset="0,0,0,0">
                <w:txbxContent>
                  <w:p w14:paraId="77723897" w14:textId="77777777" w:rsidR="00CF5BA7" w:rsidRDefault="00CF5BA7" w:rsidP="008D06B1">
                    <w:r>
                      <w:rPr>
                        <w:rFonts w:ascii="Calibri" w:hAnsi="Calibri" w:cs="Calibri"/>
                        <w:b/>
                        <w:bCs/>
                        <w:color w:val="00CC00"/>
                        <w:sz w:val="14"/>
                        <w:szCs w:val="14"/>
                      </w:rPr>
                      <w:t>A3</w:t>
                    </w:r>
                  </w:p>
                </w:txbxContent>
              </v:textbox>
            </v:rect>
            <v:group id="_x0000_s3468" style="position:absolute;left:747;top:1816;width:853;height:518" coordorigin="5504,1880" coordsize="853,518">
              <v:rect id="_x0000_s3469" style="position:absolute;left:5504;top:1880;width:853;height:337" fillcolor="#f2f2f2" stroked="f"/>
              <v:rect id="_x0000_s3470" style="position:absolute;left:5504;top:1880;width:853;height:337" filled="f" strokecolor="#a6a6a6" strokeweight=".3pt">
                <v:stroke joinstyle="round"/>
              </v:rect>
              <v:rect id="_x0000_s3471" style="position:absolute;left:5505;top:1880;width:512;height:351;v-text-anchor:top" filled="f" stroked="f">
                <v:textbox style="mso-next-textbox:#_x0000_s3471;mso-rotate-with-shape:t" inset="0,0,0,0">
                  <w:txbxContent>
                    <w:p w14:paraId="73F200B3" w14:textId="77777777" w:rsidR="00CF5BA7" w:rsidRDefault="00CF5BA7" w:rsidP="008D06B1">
                      <w:r>
                        <w:rPr>
                          <w:rFonts w:ascii="Calibri" w:hAnsi="Calibri" w:cs="Calibri"/>
                          <w:i/>
                          <w:iCs/>
                          <w:color w:val="000000"/>
                          <w:sz w:val="14"/>
                          <w:szCs w:val="14"/>
                        </w:rPr>
                        <w:t>Mapping</w:t>
                      </w:r>
                    </w:p>
                  </w:txbxContent>
                </v:textbox>
              </v:rect>
              <v:rect id="_x0000_s3472" style="position:absolute;left:5505;top:2047;width:320;height:351;v-text-anchor:top" filled="f" stroked="f">
                <v:textbox style="mso-next-textbox:#_x0000_s3472;mso-rotate-with-shape:t" inset="0,0,0,0">
                  <w:txbxContent>
                    <w:p w14:paraId="2611B902" w14:textId="77777777" w:rsidR="00CF5BA7" w:rsidRDefault="00CF5BA7" w:rsidP="008D06B1">
                      <w:r>
                        <w:rPr>
                          <w:rFonts w:ascii="Calibri" w:hAnsi="Calibri" w:cs="Calibri"/>
                          <w:i/>
                          <w:iCs/>
                          <w:color w:val="FFC000"/>
                          <w:sz w:val="14"/>
                          <w:szCs w:val="14"/>
                        </w:rPr>
                        <w:t>A</w:t>
                      </w:r>
                      <w:proofErr w:type="gramStart"/>
                      <w:r>
                        <w:rPr>
                          <w:rFonts w:ascii="Calibri" w:hAnsi="Calibri" w:cs="Calibri"/>
                          <w:i/>
                          <w:iCs/>
                          <w:color w:val="FFC000"/>
                          <w:sz w:val="14"/>
                          <w:szCs w:val="14"/>
                        </w:rPr>
                        <w:t>7,Px</w:t>
                      </w:r>
                      <w:proofErr w:type="gramEnd"/>
                      <w:r>
                        <w:rPr>
                          <w:rFonts w:ascii="Calibri" w:hAnsi="Calibri" w:cs="Calibri"/>
                          <w:i/>
                          <w:iCs/>
                          <w:color w:val="FFC000"/>
                          <w:sz w:val="14"/>
                          <w:szCs w:val="14"/>
                        </w:rPr>
                        <w:t xml:space="preserve"> </w:t>
                      </w:r>
                    </w:p>
                  </w:txbxContent>
                </v:textbox>
              </v:rect>
              <v:rect id="_x0000_s3473" style="position:absolute;left:5858;top:2055;width:138;height:335;v-text-anchor:top" filled="f" stroked="f">
                <v:textbox style="mso-next-textbox:#_x0000_s3473;mso-rotate-with-shape:t" inset="0,0,0,0">
                  <w:txbxContent>
                    <w:p w14:paraId="10F33D73" w14:textId="77777777" w:rsidR="00CF5BA7" w:rsidRDefault="00CF5BA7" w:rsidP="008D06B1">
                      <w:r>
                        <w:rPr>
                          <w:rFonts w:ascii="Wingdings" w:hAnsi="Wingdings" w:cs="Wingdings" w:hint="eastAsia"/>
                          <w:color w:val="000000"/>
                          <w:sz w:val="14"/>
                          <w:szCs w:val="14"/>
                        </w:rPr>
                        <w:t>à</w:t>
                      </w:r>
                    </w:p>
                  </w:txbxContent>
                </v:textbox>
              </v:rect>
              <v:rect id="_x0000_s3474" style="position:absolute;left:5994;top:2047;width:322;height:351;v-text-anchor:top" filled="f" stroked="f">
                <v:textbox style="mso-next-textbox:#_x0000_s3474;mso-rotate-with-shape:t" inset="0,0,0,0">
                  <w:txbxContent>
                    <w:p w14:paraId="5E890F56"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4,Py</w:t>
                      </w:r>
                      <w:proofErr w:type="gramEnd"/>
                    </w:p>
                  </w:txbxContent>
                </v:textbox>
              </v:rect>
            </v:group>
            <v:shape id="_x0000_s3475" style="position:absolute;left:1600;top:1893;width:846;height:203;flip:x" coordsize="1859,363" path="m108,269l1859,25,1855,,105,244r3,25xm93,157hdc38,165,,215,7,270v8,55,59,93,113,85c175,348,213,297,206,242,198,188,147,149,93,157haxe" fillcolor="#a6a6a6" strokecolor="#a6a6a6" strokeweight="0">
              <v:path arrowok="t"/>
              <o:lock v:ext="edit" verticies="t"/>
            </v:shape>
            <v:rect id="_x0000_s3476" style="position:absolute;left:1329;top:2281;width:322;height:424;mso-wrap-style:none;v-text-anchor:top" filled="f" stroked="f">
              <v:textbox style="mso-next-textbox:#_x0000_s3476;mso-rotate-with-shape:t;mso-fit-shape-to-text:t" inset="0,0,0,0">
                <w:txbxContent>
                  <w:p w14:paraId="4B1E36AD"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4,Py</w:t>
                    </w:r>
                    <w:proofErr w:type="gramEnd"/>
                  </w:p>
                  <w:p w14:paraId="61245BEB" w14:textId="77777777" w:rsidR="00CF5BA7" w:rsidRDefault="00CF5BA7" w:rsidP="008D06B1"/>
                </w:txbxContent>
              </v:textbox>
            </v:rect>
            <v:rect id="_x0000_s3477" style="position:absolute;left:2405;top:1616;width:320;height:171;mso-wrap-style:none;v-text-anchor:top" filled="f" stroked="f">
              <v:textbox style="mso-next-textbox:#_x0000_s3477;mso-rotate-with-shape:t;mso-fit-shape-to-text:t" inset="0,0,0,0">
                <w:txbxContent>
                  <w:p w14:paraId="4AE734BD" w14:textId="77777777" w:rsidR="00CF5BA7" w:rsidRDefault="00CF5BA7" w:rsidP="008D06B1">
                    <w:r>
                      <w:rPr>
                        <w:rFonts w:ascii="Calibri" w:hAnsi="Calibri" w:cs="Calibri"/>
                        <w:i/>
                        <w:iCs/>
                        <w:color w:val="FFC000"/>
                        <w:sz w:val="14"/>
                        <w:szCs w:val="14"/>
                      </w:rPr>
                      <w:t>A</w:t>
                    </w:r>
                    <w:proofErr w:type="gramStart"/>
                    <w:r>
                      <w:rPr>
                        <w:rFonts w:ascii="Calibri" w:hAnsi="Calibri" w:cs="Calibri"/>
                        <w:i/>
                        <w:iCs/>
                        <w:color w:val="FFC000"/>
                        <w:sz w:val="14"/>
                        <w:szCs w:val="14"/>
                      </w:rPr>
                      <w:t>7,Px</w:t>
                    </w:r>
                    <w:proofErr w:type="gramEnd"/>
                  </w:p>
                </w:txbxContent>
              </v:textbox>
            </v:rect>
            <v:rect id="_x0000_s3478" style="position:absolute;left:1211;top:3140;width:100;height:253;mso-wrap-style:none;v-text-anchor:top" filled="f" stroked="f">
              <v:textbox style="mso-next-textbox:#_x0000_s3478;mso-rotate-with-shape:t;mso-fit-shape-to-text:t" inset="0,0,0,0">
                <w:txbxContent>
                  <w:p w14:paraId="22DF25DB" w14:textId="77777777" w:rsidR="00CF5BA7" w:rsidRDefault="00CF5BA7" w:rsidP="008D06B1"/>
                </w:txbxContent>
              </v:textbox>
            </v:rect>
            <v:line id="_x0000_s3479" style="position:absolute;flip:x" from="1487,2353" to="2170,2668" strokeweight=".6pt">
              <v:stroke joinstyle="miter"/>
            </v:line>
            <v:rect id="_x0000_s3480" style="position:absolute;left:1376;top:2813;width:87;height:171;mso-wrap-style:none;v-text-anchor:top" filled="f" stroked="f">
              <v:textbox style="mso-next-textbox:#_x0000_s3480;mso-rotate-with-shape:t;mso-fit-shape-to-text:t" inset="0,0,0,0">
                <w:txbxContent>
                  <w:p w14:paraId="65BC0B50" w14:textId="77777777" w:rsidR="00CF5BA7" w:rsidRDefault="00CF5BA7" w:rsidP="008D06B1">
                    <w:r>
                      <w:rPr>
                        <w:rFonts w:ascii="Calibri" w:hAnsi="Calibri" w:cs="Calibri"/>
                        <w:color w:val="000000"/>
                        <w:sz w:val="14"/>
                        <w:szCs w:val="14"/>
                      </w:rPr>
                      <w:t>D</w:t>
                    </w:r>
                  </w:p>
                </w:txbxContent>
              </v:textbox>
            </v:rect>
            <v:rect id="_x0000_s3481" style="position:absolute;left:1462;top:2813;width:90;height:171;mso-wrap-style:none;v-text-anchor:top" filled="f" stroked="f">
              <v:textbox style="mso-next-textbox:#_x0000_s3481;mso-rotate-with-shape:t;mso-fit-shape-to-text:t" inset="0,0,0,0">
                <w:txbxContent>
                  <w:p w14:paraId="7A0AE436" w14:textId="77777777" w:rsidR="00CF5BA7" w:rsidRDefault="00CF5BA7" w:rsidP="008D06B1">
                    <w:r>
                      <w:rPr>
                        <w:rFonts w:ascii="Calibri" w:hAnsi="Calibri" w:cs="Calibri"/>
                        <w:color w:val="000000"/>
                        <w:sz w:val="14"/>
                        <w:szCs w:val="14"/>
                      </w:rPr>
                      <w:t>U</w:t>
                    </w:r>
                  </w:p>
                </w:txbxContent>
              </v:textbox>
            </v:rect>
            <v:rect id="_x0000_s3482" style="position:absolute;left:1551;top:2813;width:71;height:171;mso-wrap-style:none;v-text-anchor:top" filled="f" stroked="f">
              <v:textbox style="mso-next-textbox:#_x0000_s3482;mso-rotate-with-shape:t;mso-fit-shape-to-text:t" inset="0,0,0,0">
                <w:txbxContent>
                  <w:p w14:paraId="0EE1D7E4" w14:textId="77777777" w:rsidR="00CF5BA7" w:rsidRDefault="00CF5BA7" w:rsidP="008D06B1">
                    <w:r>
                      <w:rPr>
                        <w:rFonts w:ascii="Calibri" w:hAnsi="Calibri" w:cs="Calibri"/>
                        <w:color w:val="000000"/>
                        <w:sz w:val="14"/>
                        <w:szCs w:val="14"/>
                      </w:rPr>
                      <w:t>4</w:t>
                    </w:r>
                  </w:p>
                </w:txbxContent>
              </v:textbox>
            </v:rect>
            <v:rect id="_x0000_s3483" style="position:absolute;left:1255;top:2671;width:488;height:156" fillcolor="#ccf" stroked="f"/>
            <v:rect id="_x0000_s3484" style="position:absolute;left:1255;top:2671;width:488;height:156" filled="f" strokeweight=".6pt"/>
            <v:rect id="_x0000_s3485" style="position:absolute;left:1370;top:2655;width:259;height:424;mso-wrap-style:none;v-text-anchor:top" filled="f" stroked="f">
              <v:textbox style="mso-next-textbox:#_x0000_s3485;mso-rotate-with-shape:t;mso-fit-shape-to-text:t" inset="0,0,0,0">
                <w:txbxContent>
                  <w:p w14:paraId="09240B71" w14:textId="77777777" w:rsidR="00CF5BA7" w:rsidRDefault="00CF5BA7" w:rsidP="008D06B1">
                    <w:r>
                      <w:rPr>
                        <w:rFonts w:ascii="Calibri" w:hAnsi="Calibri" w:cs="Calibri"/>
                        <w:color w:val="000000"/>
                        <w:sz w:val="14"/>
                        <w:szCs w:val="14"/>
                      </w:rPr>
                      <w:t>MT4</w:t>
                    </w:r>
                  </w:p>
                  <w:p w14:paraId="46D797B6" w14:textId="77777777" w:rsidR="00CF5BA7" w:rsidRDefault="00CF5BA7" w:rsidP="008D06B1"/>
                </w:txbxContent>
              </v:textbox>
            </v:rect>
            <v:rect id="_x0000_s3486" style="position:absolute;left:1255;top:2827;width:488;height:156" fillcolor="#ccf" stroked="f"/>
            <v:rect id="_x0000_s3487" style="position:absolute;left:1255;top:2827;width:488;height:156" filled="f" strokeweight=".6pt"/>
            <v:rect id="_x0000_s3488" style="position:absolute;left:1037;top:2734;width:156;height:171;mso-wrap-style:none;v-text-anchor:top" filled="f" stroked="f">
              <v:textbox style="mso-next-textbox:#_x0000_s3488;mso-rotate-with-shape:t;mso-fit-shape-to-text:t" inset="0,0,0,0">
                <w:txbxContent>
                  <w:p w14:paraId="57E3FAA8" w14:textId="77777777" w:rsidR="00CF5BA7" w:rsidRDefault="00CF5BA7" w:rsidP="008D06B1">
                    <w:r>
                      <w:rPr>
                        <w:rFonts w:ascii="Calibri" w:hAnsi="Calibri" w:cs="Calibri"/>
                        <w:b/>
                        <w:bCs/>
                        <w:color w:val="0000FF"/>
                        <w:sz w:val="14"/>
                        <w:szCs w:val="14"/>
                      </w:rPr>
                      <w:t>A4</w:t>
                    </w:r>
                  </w:p>
                </w:txbxContent>
              </v:textbox>
            </v:rect>
            <v:rect id="_x0000_s3489" style="position:absolute;left:760;top:2906;width:100;height:253;mso-wrap-style:none;v-text-anchor:top" filled="f" stroked="f">
              <v:textbox style="mso-next-textbox:#_x0000_s3489;mso-rotate-with-shape:t;mso-fit-shape-to-text:t" inset="0,0,0,0">
                <w:txbxContent>
                  <w:p w14:paraId="6013DB31" w14:textId="77777777" w:rsidR="00CF5BA7" w:rsidRDefault="00CF5BA7" w:rsidP="008D06B1"/>
                </w:txbxContent>
              </v:textbox>
            </v:rect>
            <v:rect id="_x0000_s3490" style="position:absolute;left:2585;top:2894;width:100;height:253;mso-wrap-style:none;v-text-anchor:top" filled="f" stroked="f">
              <v:textbox style="mso-next-textbox:#_x0000_s3490;mso-rotate-with-shape:t;mso-fit-shape-to-text:t" inset="0,0,0,0">
                <w:txbxContent>
                  <w:p w14:paraId="74CCD0AC" w14:textId="77777777" w:rsidR="00CF5BA7" w:rsidRDefault="00CF5BA7" w:rsidP="008D06B1"/>
                </w:txbxContent>
              </v:textbox>
            </v:rect>
            <v:rect id="_x0000_s3491" style="position:absolute;left:2642;top:2894;width:100;height:253;mso-wrap-style:none;v-text-anchor:top" filled="f" stroked="f">
              <v:textbox style="mso-next-textbox:#_x0000_s3491;mso-rotate-with-shape:t;mso-fit-shape-to-text:t" inset="0,0,0,0">
                <w:txbxContent>
                  <w:p w14:paraId="706E4992" w14:textId="77777777" w:rsidR="00CF5BA7" w:rsidRDefault="00CF5BA7" w:rsidP="008D06B1"/>
                </w:txbxContent>
              </v:textbox>
            </v:rect>
            <v:rect id="_x0000_s3492" style="position:absolute;left:2985;top:2777;width:87;height:171;mso-wrap-style:none;v-text-anchor:top" filled="f" stroked="f">
              <v:textbox style="mso-next-textbox:#_x0000_s3492;mso-rotate-with-shape:t;mso-fit-shape-to-text:t" inset="0,0,0,0">
                <w:txbxContent>
                  <w:p w14:paraId="5209663E" w14:textId="77777777" w:rsidR="00CF5BA7" w:rsidRDefault="00CF5BA7" w:rsidP="008D06B1">
                    <w:r>
                      <w:rPr>
                        <w:rFonts w:ascii="Calibri" w:hAnsi="Calibri" w:cs="Calibri"/>
                        <w:color w:val="000000"/>
                        <w:sz w:val="14"/>
                        <w:szCs w:val="14"/>
                      </w:rPr>
                      <w:t>D</w:t>
                    </w:r>
                  </w:p>
                </w:txbxContent>
              </v:textbox>
            </v:rect>
            <v:rect id="_x0000_s3493" style="position:absolute;left:3071;top:2777;width:90;height:171;mso-wrap-style:none;v-text-anchor:top" filled="f" stroked="f">
              <v:textbox style="mso-next-textbox:#_x0000_s3493;mso-rotate-with-shape:t;mso-fit-shape-to-text:t" inset="0,0,0,0">
                <w:txbxContent>
                  <w:p w14:paraId="4DA42A45" w14:textId="77777777" w:rsidR="00CF5BA7" w:rsidRDefault="00CF5BA7" w:rsidP="008D06B1">
                    <w:r>
                      <w:rPr>
                        <w:rFonts w:ascii="Calibri" w:hAnsi="Calibri" w:cs="Calibri"/>
                        <w:color w:val="000000"/>
                        <w:sz w:val="14"/>
                        <w:szCs w:val="14"/>
                      </w:rPr>
                      <w:t>U</w:t>
                    </w:r>
                  </w:p>
                </w:txbxContent>
              </v:textbox>
            </v:rect>
            <v:rect id="_x0000_s3494" style="position:absolute;left:3160;top:2777;width:71;height:171;mso-wrap-style:none;v-text-anchor:top" filled="f" stroked="f">
              <v:textbox style="mso-next-textbox:#_x0000_s3494;mso-rotate-with-shape:t;mso-fit-shape-to-text:t" inset="0,0,0,0">
                <w:txbxContent>
                  <w:p w14:paraId="2DF6796D" w14:textId="77777777" w:rsidR="00CF5BA7" w:rsidRPr="002307A0" w:rsidRDefault="00CF5BA7" w:rsidP="008D06B1">
                    <w:pPr>
                      <w:rPr>
                        <w:lang w:val="en-US"/>
                      </w:rPr>
                    </w:pPr>
                    <w:r>
                      <w:rPr>
                        <w:rFonts w:ascii="Calibri" w:hAnsi="Calibri" w:cs="Calibri"/>
                        <w:color w:val="000000"/>
                        <w:sz w:val="14"/>
                        <w:szCs w:val="14"/>
                        <w:lang w:val="en-US"/>
                      </w:rPr>
                      <w:t>6</w:t>
                    </w:r>
                  </w:p>
                </w:txbxContent>
              </v:textbox>
            </v:rect>
            <v:rect id="_x0000_s3495" style="position:absolute;left:2864;top:2635;width:488;height:156" fillcolor="#ccf" stroked="f"/>
            <v:rect id="_x0000_s3496" style="position:absolute;left:2864;top:2635;width:488;height:156" filled="f" strokeweight=".6pt"/>
            <v:rect id="_x0000_s3497" style="position:absolute;left:2979;top:2619;width:259;height:424;mso-wrap-style:none;v-text-anchor:top" filled="f" stroked="f">
              <v:textbox style="mso-next-textbox:#_x0000_s3497;mso-rotate-with-shape:t;mso-fit-shape-to-text:t" inset="0,0,0,0">
                <w:txbxContent>
                  <w:p w14:paraId="639D14B3" w14:textId="77777777" w:rsidR="00CF5BA7" w:rsidRDefault="00CF5BA7" w:rsidP="008D06B1">
                    <w:r>
                      <w:rPr>
                        <w:rFonts w:ascii="Calibri" w:hAnsi="Calibri" w:cs="Calibri"/>
                        <w:color w:val="000000"/>
                        <w:sz w:val="14"/>
                        <w:szCs w:val="14"/>
                      </w:rPr>
                      <w:t>MT6</w:t>
                    </w:r>
                  </w:p>
                  <w:p w14:paraId="1C300985" w14:textId="77777777" w:rsidR="00CF5BA7" w:rsidRDefault="00CF5BA7" w:rsidP="008D06B1"/>
                </w:txbxContent>
              </v:textbox>
            </v:rect>
            <v:rect id="_x0000_s3498" style="position:absolute;left:2864;top:2791;width:488;height:156" fillcolor="#ccf" stroked="f"/>
            <v:rect id="_x0000_s3499" style="position:absolute;left:2864;top:2791;width:488;height:156" filled="f" strokeweight=".6pt"/>
            <v:rect id="_x0000_s3500" style="position:absolute;left:2646;top:2698;width:156;height:171;mso-wrap-style:none;v-text-anchor:top" filled="f" stroked="f">
              <v:textbox style="mso-next-textbox:#_x0000_s3500;mso-rotate-with-shape:t;mso-fit-shape-to-text:t" inset="0,0,0,0">
                <w:txbxContent>
                  <w:p w14:paraId="79E9FBC5" w14:textId="77777777" w:rsidR="00CF5BA7" w:rsidRPr="00EE5DC9" w:rsidRDefault="00CF5BA7" w:rsidP="008D06B1">
                    <w:pPr>
                      <w:rPr>
                        <w:lang w:val="en-US"/>
                      </w:rPr>
                    </w:pPr>
                    <w:r>
                      <w:rPr>
                        <w:rFonts w:ascii="Calibri" w:hAnsi="Calibri" w:cs="Calibri"/>
                        <w:b/>
                        <w:bCs/>
                        <w:color w:val="0000FF"/>
                        <w:sz w:val="14"/>
                        <w:szCs w:val="14"/>
                      </w:rPr>
                      <w:t>A6</w:t>
                    </w:r>
                  </w:p>
                </w:txbxContent>
              </v:textbox>
            </v:rect>
            <v:rect id="_x0000_s3501" style="position:absolute;left:1602;top:2906;width:100;height:253;mso-wrap-style:none;v-text-anchor:top" filled="f" stroked="f">
              <v:textbox style="mso-next-textbox:#_x0000_s3501;mso-rotate-with-shape:t;mso-fit-shape-to-text:t" inset="0,0,0,0">
                <w:txbxContent>
                  <w:p w14:paraId="206CA735" w14:textId="77777777" w:rsidR="00CF5BA7" w:rsidRDefault="00CF5BA7" w:rsidP="008D06B1"/>
                </w:txbxContent>
              </v:textbox>
            </v:rect>
            <v:line id="_x0000_s3502" style="position:absolute" from="2505,2366" to="3162,2635" strokeweight=".6pt">
              <v:stroke joinstyle="miter"/>
            </v:line>
            <v:shape id="_x0000_s3503" style="position:absolute;left:2478;top:975;width:663;height:1192" coordsize="2018,3471" path="m1979,67r3,109l1985,286r1,111l1984,511r-4,117l1971,748r-14,125l1948,937r-10,65l1927,1069r,l1917,1139r,-1l1907,1211r-10,74l1886,1361r-12,78l1861,1517r-14,78l1830,1674r-20,77l1788,1828r-26,75l1733,1977r-33,71l1662,2116r-43,64l1595,2212r-26,31l1542,2273r-29,30l1482,2332r-32,29l1382,2416r-72,54l1234,2523r-78,50l1078,2623r-80,48l920,2717r-77,46l843,2763r-74,44l770,2807r-70,44l700,2850r-66,43l635,2892r-31,21l605,2913r-30,21l576,2934r-28,20l549,2954r-26,20l524,2974r-49,40l476,3014r-45,38l431,3052r-42,37l390,3089r-40,36l351,3125r-37,34l315,3159r-35,34l281,3192r-32,33l250,3224r-34,38l173,3223r34,-38l239,3151r35,-34l311,3082r39,-36l393,3008r45,-39l487,2929r26,-21l541,2887r30,-21l602,2844r67,-43l739,2757r74,-44l890,2667r78,-46l968,2621r79,-48l1047,2573r78,-49l1125,2524r77,-50l1201,2474r75,-51l1275,2423r71,-53l1345,2371r67,-55l1411,2317r32,-28l1442,2289r30,-28l1471,2262r29,-29l1499,2233r27,-29l1525,2205r25,-30l1549,2176r23,-30l1571,2147r42,-63l1611,2086r37,-66l1647,2022r33,-69l1679,1954r29,-72l1707,1884r25,-74l1732,1811r22,-76l1754,1736r19,-76l1773,1661r16,-78l1789,1584r15,-78l1804,1507r13,-78l1817,1430r11,-77l1828,1353r11,-76l1839,1277r10,-74l1859,1130r10,-70l1880,993r10,-65l1890,929r9,-64l1899,866r14,-124l1913,743r8,-119l1921,625r5,-116l1926,510r1,-113l1927,397r,-111l1927,287r-3,-110l1924,177,1921,68r58,-1xm1883,69hdc1882,33,1911,2,1948,1v37,-1,68,28,69,64c2018,102,1989,133,1952,134v-37,1,-68,-28,-69,-65haxm292,3282l,3471,140,3153r152,129xe" fillcolor="#ffc000" strokecolor="#ffc000" strokeweight="0">
              <v:path arrowok="t"/>
              <o:lock v:ext="edit" verticies="t"/>
            </v:shape>
            <v:shape id="_x0000_s3504" style="position:absolute;left:2489;top:2142;width:629;height:462;flip:x" coordsize="3441,3032" path="m3341,178r-80,163l3177,506r-93,166l3033,756r-54,85l2921,926r-63,86l2790,1098r-74,87l2637,1273r-86,89l2458,1452r-100,91l2302,1589r-60,42l2180,1670r-66,36l1977,1772r-146,59l1679,1886r-157,55l1522,1941r-161,58l1362,1998r-163,63l1202,2060r-164,71l1040,2130r-82,40l960,2169r-81,42l881,2210r-80,46l803,2255r-80,49l725,2303r-78,54l650,2355r-77,58l575,2412r-75,62l505,2469,397,2587r-86,-79l422,2387r79,-66l580,2261r81,-55l742,2155r82,-47l907,2065r83,-40l1156,1953r165,-64l1483,1831r157,-55l1639,1777r151,-55l1788,1722r143,-58l1928,1666r134,-64l2059,1603r63,-34l2119,1571r59,-38l2176,1535r57,-40l2229,1497r53,-43l2280,1456r99,-90l2378,1368r91,-89l2468,1280r85,-87l2551,1194r78,-86l2628,1109r72,-85l2699,1025r67,-85l2764,942r62,-84l2825,859r57,-84l2881,777r54,-84l2934,695r50,-83l2983,614r92,-164l3074,452r83,-164l3157,289r79,-162l3341,178xm3169,94hdc3201,28,3281,,3347,33v66,32,94,112,61,178c3376,277,3296,305,3230,272,3164,240,3136,160,3169,94haxm555,2611l,3032,231,2376r324,235xe" fillcolor="#c00000" strokecolor="#c00000" strokeweight="0">
              <v:path arrowok="t"/>
              <o:lock v:ext="edit" verticies="t"/>
            </v:shape>
            <v:rect id="_x0000_s3505" style="position:absolute;left:2900;top:1791;width:315;height:171;mso-wrap-style:none;v-text-anchor:top" filled="f" stroked="f">
              <v:textbox style="mso-next-textbox:#_x0000_s3505;mso-rotate-with-shape:t;mso-fit-shape-to-text:t" inset="0,0,0,0">
                <w:txbxContent>
                  <w:p w14:paraId="035772CD" w14:textId="77777777" w:rsidR="00CF5BA7" w:rsidRPr="009365E2" w:rsidRDefault="00CF5BA7" w:rsidP="008D06B1">
                    <w:pPr>
                      <w:rPr>
                        <w:lang w:val="en-US"/>
                      </w:rPr>
                    </w:pPr>
                    <w:r>
                      <w:rPr>
                        <w:rFonts w:ascii="Calibri" w:hAnsi="Calibri" w:cs="Calibri"/>
                        <w:i/>
                        <w:iCs/>
                        <w:color w:val="FFC000"/>
                        <w:sz w:val="14"/>
                        <w:szCs w:val="14"/>
                      </w:rPr>
                      <w:t>A</w:t>
                    </w:r>
                    <w:proofErr w:type="gramStart"/>
                    <w:r>
                      <w:rPr>
                        <w:rFonts w:ascii="Calibri" w:hAnsi="Calibri" w:cs="Calibri"/>
                        <w:i/>
                        <w:iCs/>
                        <w:color w:val="FFC000"/>
                        <w:sz w:val="14"/>
                        <w:szCs w:val="14"/>
                      </w:rPr>
                      <w:t>8,Pz</w:t>
                    </w:r>
                    <w:proofErr w:type="gramEnd"/>
                  </w:p>
                </w:txbxContent>
              </v:textbox>
            </v:rect>
            <v:rect id="_x0000_s3506" style="position:absolute;left:2794;top:753;width:488;height:209" filled="f" strokeweight=".6pt"/>
            <v:group id="_x0000_s3507" style="position:absolute;left:3377;top:1983;width:1014;height:518" coordorigin="5683,2057" coordsize="1014,518">
              <v:rect id="_x0000_s3508" style="position:absolute;left:5683;top:2057;width:853;height:337" fillcolor="#f2f2f2" stroked="f"/>
              <v:rect id="_x0000_s3509" style="position:absolute;left:5683;top:2057;width:853;height:337" filled="f" strokecolor="#a6a6a6" strokeweight=".3pt">
                <v:stroke joinstyle="round"/>
              </v:rect>
              <v:rect id="_x0000_s3510" style="position:absolute;left:5684;top:2057;width:512;height:351;v-text-anchor:top" filled="f" stroked="f">
                <v:textbox style="mso-next-textbox:#_x0000_s3510;mso-rotate-with-shape:t" inset="0,0,0,0">
                  <w:txbxContent>
                    <w:p w14:paraId="4CDBCE15" w14:textId="77777777" w:rsidR="00CF5BA7" w:rsidRDefault="00CF5BA7" w:rsidP="008D06B1">
                      <w:r>
                        <w:rPr>
                          <w:rFonts w:ascii="Calibri" w:hAnsi="Calibri" w:cs="Calibri"/>
                          <w:i/>
                          <w:iCs/>
                          <w:color w:val="000000"/>
                          <w:sz w:val="14"/>
                          <w:szCs w:val="14"/>
                        </w:rPr>
                        <w:t>Mapping</w:t>
                      </w:r>
                    </w:p>
                  </w:txbxContent>
                </v:textbox>
              </v:rect>
              <v:rect id="_x0000_s3511" style="position:absolute;left:5684;top:2224;width:320;height:351;v-text-anchor:top" filled="f" stroked="f">
                <v:textbox style="mso-next-textbox:#_x0000_s3511;mso-rotate-with-shape:t" inset="0,0,0,0">
                  <w:txbxContent>
                    <w:p w14:paraId="277DCA88" w14:textId="77777777" w:rsidR="00CF5BA7" w:rsidRDefault="00CF5BA7" w:rsidP="008D06B1">
                      <w:r>
                        <w:rPr>
                          <w:rFonts w:ascii="Calibri" w:hAnsi="Calibri" w:cs="Calibri"/>
                          <w:i/>
                          <w:iCs/>
                          <w:color w:val="FFC000"/>
                          <w:sz w:val="14"/>
                          <w:szCs w:val="14"/>
                        </w:rPr>
                        <w:t>A</w:t>
                      </w:r>
                      <w:proofErr w:type="gramStart"/>
                      <w:r>
                        <w:rPr>
                          <w:rFonts w:ascii="Calibri" w:hAnsi="Calibri" w:cs="Calibri"/>
                          <w:i/>
                          <w:iCs/>
                          <w:color w:val="FFC000"/>
                          <w:sz w:val="14"/>
                          <w:szCs w:val="14"/>
                        </w:rPr>
                        <w:t>8,Pz</w:t>
                      </w:r>
                      <w:proofErr w:type="gramEnd"/>
                      <w:r>
                        <w:rPr>
                          <w:rFonts w:ascii="Calibri" w:hAnsi="Calibri" w:cs="Calibri"/>
                          <w:i/>
                          <w:iCs/>
                          <w:color w:val="FFC000"/>
                          <w:sz w:val="14"/>
                          <w:szCs w:val="14"/>
                        </w:rPr>
                        <w:t xml:space="preserve"> </w:t>
                      </w:r>
                    </w:p>
                  </w:txbxContent>
                </v:textbox>
              </v:rect>
              <v:rect id="_x0000_s3512" style="position:absolute;left:6037;top:2232;width:138;height:335;v-text-anchor:top" filled="f" stroked="f">
                <v:textbox style="mso-next-textbox:#_x0000_s3512;mso-rotate-with-shape:t" inset="0,0,0,0">
                  <w:txbxContent>
                    <w:p w14:paraId="1FCF8126" w14:textId="77777777" w:rsidR="00CF5BA7" w:rsidRDefault="00CF5BA7" w:rsidP="008D06B1">
                      <w:r>
                        <w:rPr>
                          <w:rFonts w:ascii="Wingdings" w:hAnsi="Wingdings" w:cs="Wingdings" w:hint="eastAsia"/>
                          <w:color w:val="000000"/>
                          <w:sz w:val="14"/>
                          <w:szCs w:val="14"/>
                        </w:rPr>
                        <w:t>à</w:t>
                      </w:r>
                    </w:p>
                  </w:txbxContent>
                </v:textbox>
              </v:rect>
              <v:rect id="_x0000_s3513" style="position:absolute;left:6173;top:2224;width:524;height:351;v-text-anchor:top" filled="f" stroked="f">
                <v:textbox style="mso-next-textbox:#_x0000_s3513;mso-rotate-with-shape:t" inset="0,0,0,0">
                  <w:txbxContent>
                    <w:p w14:paraId="769A5C0E" w14:textId="77777777" w:rsidR="00CF5BA7" w:rsidRDefault="00CF5BA7" w:rsidP="008D06B1">
                      <w:r>
                        <w:rPr>
                          <w:rFonts w:ascii="Calibri" w:hAnsi="Calibri" w:cs="Calibri"/>
                          <w:i/>
                          <w:iCs/>
                          <w:color w:val="C00000"/>
                          <w:sz w:val="14"/>
                          <w:szCs w:val="14"/>
                        </w:rPr>
                        <w:t>A</w:t>
                      </w:r>
                      <w:proofErr w:type="gramStart"/>
                      <w:r>
                        <w:rPr>
                          <w:rFonts w:ascii="Calibri" w:hAnsi="Calibri" w:cs="Calibri"/>
                          <w:i/>
                          <w:iCs/>
                          <w:color w:val="C00000"/>
                          <w:sz w:val="14"/>
                          <w:szCs w:val="14"/>
                        </w:rPr>
                        <w:t>6,Pw</w:t>
                      </w:r>
                      <w:proofErr w:type="gramEnd"/>
                    </w:p>
                    <w:p w14:paraId="1ACA6958" w14:textId="77777777" w:rsidR="00CF5BA7" w:rsidRDefault="00CF5BA7" w:rsidP="008D06B1"/>
                  </w:txbxContent>
                </v:textbox>
              </v:rect>
            </v:group>
            <v:shape id="_x0000_s3514" style="position:absolute;left:2493;top:2142;width:911;height:71" coordsize="1859,363" path="m108,269l1859,25,1855,,105,244r3,25xm93,157hdc38,165,,215,7,270v8,55,59,93,113,85c175,348,213,297,206,242,198,188,147,149,93,157haxe" fillcolor="#a6a6a6" strokecolor="#a6a6a6" strokeweight="0">
              <v:path arrowok="t"/>
              <o:lock v:ext="edit" verticies="t"/>
            </v:shape>
            <v:rect id="_x0000_s3657" style="position:absolute;left:980;top:3188;width:1884;height:319" fillcolor="white [3212]" stroked="f"/>
            <v:rect id="_x0000_s3658" style="position:absolute;left:980;top:3188;width:1884;height:319" fillcolor="white [3212]" strokecolor="white [3212]" strokeweight=".3pt">
              <v:stroke joinstyle="round"/>
            </v:rect>
            <v:rect id="_x0000_s3659" style="position:absolute;left:982;top:3188;width:1986;height:490;v-text-anchor:top" fillcolor="white [3212]" stroked="f">
              <v:textbox style="mso-next-textbox:#_x0000_s3659;mso-rotate-with-shape:t" inset="0,0,0,0">
                <w:txbxContent>
                  <w:p w14:paraId="754AA4A8" w14:textId="335EA0EF" w:rsidR="00803979" w:rsidRPr="00803979" w:rsidRDefault="00803979" w:rsidP="008D06B1">
                    <w:pPr>
                      <w:jc w:val="center"/>
                      <w:rPr>
                        <w:sz w:val="24"/>
                        <w:szCs w:val="22"/>
                        <w:lang w:val="en-US"/>
                      </w:rPr>
                    </w:pPr>
                    <w:r>
                      <w:rPr>
                        <w:rFonts w:ascii="Calibri" w:hAnsi="Calibri" w:cs="Calibri"/>
                        <w:color w:val="000000"/>
                        <w:sz w:val="16"/>
                        <w:szCs w:val="16"/>
                        <w:lang w:val="en-US"/>
                      </w:rPr>
                      <w:t xml:space="preserve">Routing ID mapping </w:t>
                    </w:r>
                    <w:r w:rsidR="008D06B1">
                      <w:rPr>
                        <w:rFonts w:ascii="Calibri" w:hAnsi="Calibri" w:cs="Calibri"/>
                        <w:color w:val="000000"/>
                        <w:sz w:val="16"/>
                        <w:szCs w:val="16"/>
                        <w:lang w:val="en-US"/>
                      </w:rPr>
                      <w:t>using pseudo addresses</w:t>
                    </w:r>
                  </w:p>
                </w:txbxContent>
              </v:textbox>
            </v:rect>
            <v:rect id="_x0000_s3660" style="position:absolute;left:2836;top:3212;width:73;height:514;v-text-anchor:top" fillcolor="white [3212]" stroked="f">
              <v:textbox style="mso-next-textbox:#_x0000_s3660;mso-rotate-with-shape:t" inset="0,0,0,0">
                <w:txbxContent>
                  <w:p w14:paraId="527C7902" w14:textId="77777777" w:rsidR="00803979" w:rsidRDefault="00803979" w:rsidP="008D06B1">
                    <w:pPr>
                      <w:jc w:val="center"/>
                    </w:pPr>
                  </w:p>
                </w:txbxContent>
              </v:textbox>
            </v:rect>
            <v:rect id="_x0000_s3661" style="position:absolute;left:3404;top:3383;width:75;height:287;v-text-anchor:top" fillcolor="white [3212]" stroked="f">
              <v:textbox style="mso-next-textbox:#_x0000_s3661;mso-rotate-with-shape:t" inset="0,0,0,0">
                <w:txbxContent>
                  <w:p w14:paraId="30487871" w14:textId="49E11B87" w:rsidR="00803979" w:rsidRDefault="00803979" w:rsidP="008D06B1"/>
                </w:txbxContent>
              </v:textbox>
            </v:rect>
            <v:rect id="_x0000_s3662" style="position:absolute;left:3086;top:3346;width:711;height:332;v-text-anchor:top" fillcolor="white [3212]" stroked="f">
              <v:textbox style="mso-next-textbox:#_x0000_s3662;mso-rotate-with-shape:t" inset="0,0,0,0">
                <w:txbxContent>
                  <w:p w14:paraId="674162E9" w14:textId="3D24DA8D" w:rsidR="00803979" w:rsidRDefault="00803979" w:rsidP="008D06B1"/>
                </w:txbxContent>
              </v:textbox>
            </v:rect>
            <v:rect id="_x0000_s3663" style="position:absolute;left:6281;top:3188;width:1986;height:490;v-text-anchor:top" fillcolor="white [3212]" stroked="f">
              <v:textbox style="mso-next-textbox:#_x0000_s3663;mso-rotate-with-shape:t" inset="0,0,0,0">
                <w:txbxContent>
                  <w:p w14:paraId="3C771FC3" w14:textId="41DC51A3" w:rsidR="008D06B1" w:rsidRPr="00803979" w:rsidRDefault="008D06B1" w:rsidP="008D06B1">
                    <w:pPr>
                      <w:jc w:val="center"/>
                      <w:rPr>
                        <w:sz w:val="24"/>
                        <w:szCs w:val="22"/>
                        <w:lang w:val="en-US"/>
                      </w:rPr>
                    </w:pPr>
                    <w:r>
                      <w:rPr>
                        <w:rFonts w:ascii="Calibri" w:hAnsi="Calibri" w:cs="Calibri"/>
                        <w:color w:val="000000"/>
                        <w:sz w:val="16"/>
                        <w:szCs w:val="16"/>
                        <w:lang w:val="en-US"/>
                      </w:rPr>
                      <w:t>Routing ID mapping using path IDs</w:t>
                    </w:r>
                  </w:p>
                  <w:p w14:paraId="410A5CCC" w14:textId="77777777" w:rsidR="008D06B1" w:rsidRDefault="008D06B1"/>
                </w:txbxContent>
              </v:textbox>
            </v:rect>
            <w10:wrap type="topAndBottom"/>
          </v:group>
        </w:pict>
      </w:r>
    </w:p>
    <w:p w14:paraId="5F66EE05" w14:textId="14147DA4" w:rsidR="001B3D0D" w:rsidRPr="005652F2" w:rsidRDefault="00365F12" w:rsidP="005652F2">
      <w:pPr>
        <w:spacing w:after="180"/>
        <w:jc w:val="center"/>
        <w:rPr>
          <w:b/>
          <w:bCs/>
        </w:rPr>
      </w:pPr>
      <w:r>
        <w:rPr>
          <w:b/>
          <w:bCs/>
        </w:rPr>
        <w:t xml:space="preserve">Figure </w:t>
      </w:r>
      <w:r w:rsidR="00B55F8C">
        <w:rPr>
          <w:b/>
          <w:bCs/>
        </w:rPr>
        <w:t>2</w:t>
      </w:r>
      <w:r>
        <w:rPr>
          <w:b/>
          <w:bCs/>
        </w:rPr>
        <w:t xml:space="preserve">: </w:t>
      </w:r>
      <w:r w:rsidR="00DF0617">
        <w:rPr>
          <w:b/>
          <w:bCs/>
        </w:rPr>
        <w:t>Options for</w:t>
      </w:r>
      <w:r>
        <w:rPr>
          <w:b/>
          <w:bCs/>
        </w:rPr>
        <w:t xml:space="preserve"> BAP routing ID</w:t>
      </w:r>
      <w:r w:rsidR="00DF0617">
        <w:rPr>
          <w:b/>
          <w:bCs/>
        </w:rPr>
        <w:t xml:space="preserve"> mapping at the boundary IAB node</w:t>
      </w:r>
      <w:r>
        <w:rPr>
          <w:b/>
          <w:bCs/>
        </w:rPr>
        <w:t xml:space="preserve"> </w:t>
      </w:r>
    </w:p>
    <w:p w14:paraId="5A2C16F9" w14:textId="39EEBE07" w:rsidR="003827E0" w:rsidRPr="00E92B7C" w:rsidRDefault="00F1665C" w:rsidP="00267F54">
      <w:pPr>
        <w:pStyle w:val="ListParagraph"/>
        <w:numPr>
          <w:ilvl w:val="0"/>
          <w:numId w:val="32"/>
        </w:numPr>
        <w:spacing w:after="120" w:line="240" w:lineRule="auto"/>
        <w:ind w:firstLineChars="0"/>
        <w:jc w:val="both"/>
        <w:rPr>
          <w:sz w:val="20"/>
        </w:rPr>
      </w:pPr>
      <w:r>
        <w:rPr>
          <w:sz w:val="20"/>
          <w:lang w:val="en-US"/>
        </w:rPr>
        <w:t xml:space="preserve">In the second approach </w:t>
      </w:r>
      <w:r w:rsidR="00947EA4">
        <w:rPr>
          <w:sz w:val="20"/>
          <w:lang w:val="en-US"/>
        </w:rPr>
        <w:t>on</w:t>
      </w:r>
      <w:r>
        <w:rPr>
          <w:sz w:val="20"/>
          <w:lang w:val="en-US"/>
        </w:rPr>
        <w:t xml:space="preserve"> the right of Figure 2, </w:t>
      </w:r>
      <w:proofErr w:type="gramStart"/>
      <w:r>
        <w:rPr>
          <w:sz w:val="20"/>
          <w:lang w:val="en-US"/>
        </w:rPr>
        <w:t>all of</w:t>
      </w:r>
      <w:proofErr w:type="gramEnd"/>
      <w:r>
        <w:rPr>
          <w:sz w:val="20"/>
          <w:lang w:val="en-US"/>
        </w:rPr>
        <w:t xml:space="preserve"> the Routing IDs to </w:t>
      </w:r>
      <w:r w:rsidR="00947EA4">
        <w:rPr>
          <w:sz w:val="20"/>
          <w:lang w:val="en-US"/>
        </w:rPr>
        <w:t xml:space="preserve">topology 1 </w:t>
      </w:r>
      <w:r>
        <w:rPr>
          <w:sz w:val="20"/>
          <w:lang w:val="en-US"/>
        </w:rPr>
        <w:t xml:space="preserve">descendant of the boundary node are mapped to different routing paths in </w:t>
      </w:r>
      <w:r w:rsidR="00526E84">
        <w:rPr>
          <w:sz w:val="20"/>
          <w:lang w:val="en-US"/>
        </w:rPr>
        <w:t>topology 2</w:t>
      </w:r>
      <w:r>
        <w:rPr>
          <w:sz w:val="20"/>
          <w:lang w:val="en-US"/>
        </w:rPr>
        <w:t xml:space="preserve">. </w:t>
      </w:r>
      <w:r w:rsidR="00A74FA6">
        <w:rPr>
          <w:sz w:val="20"/>
          <w:lang w:val="en-US"/>
        </w:rPr>
        <w:t xml:space="preserve">However, each of these paths correspond to the </w:t>
      </w:r>
      <w:r w:rsidR="00947EA4">
        <w:rPr>
          <w:sz w:val="20"/>
          <w:lang w:val="en-US"/>
        </w:rPr>
        <w:t xml:space="preserve">same </w:t>
      </w:r>
      <w:r w:rsidR="00A74FA6">
        <w:rPr>
          <w:sz w:val="20"/>
          <w:lang w:val="en-US"/>
        </w:rPr>
        <w:t xml:space="preserve">BAP address of the boundary node in </w:t>
      </w:r>
      <w:r w:rsidR="00526E84">
        <w:rPr>
          <w:sz w:val="20"/>
          <w:lang w:val="en-US"/>
        </w:rPr>
        <w:t>topology 2</w:t>
      </w:r>
      <w:r w:rsidR="00A74FA6">
        <w:rPr>
          <w:sz w:val="20"/>
          <w:lang w:val="en-US"/>
        </w:rPr>
        <w:t>. For example, Routing ID (A5,</w:t>
      </w:r>
      <w:r w:rsidR="00947EA4">
        <w:rPr>
          <w:sz w:val="20"/>
          <w:lang w:val="en-US"/>
        </w:rPr>
        <w:t xml:space="preserve"> </w:t>
      </w:r>
      <w:r w:rsidR="00A74FA6">
        <w:rPr>
          <w:sz w:val="20"/>
          <w:lang w:val="en-US"/>
        </w:rPr>
        <w:t xml:space="preserve">Px) in </w:t>
      </w:r>
      <w:r w:rsidR="00526E84">
        <w:rPr>
          <w:sz w:val="20"/>
          <w:lang w:val="en-US"/>
        </w:rPr>
        <w:t>topology 2</w:t>
      </w:r>
      <w:r w:rsidR="00A74FA6">
        <w:rPr>
          <w:sz w:val="20"/>
          <w:lang w:val="en-US"/>
        </w:rPr>
        <w:t xml:space="preserve"> maps to Routing ID (A4, </w:t>
      </w:r>
      <w:proofErr w:type="spellStart"/>
      <w:r w:rsidR="00A74FA6">
        <w:rPr>
          <w:sz w:val="20"/>
          <w:lang w:val="en-US"/>
        </w:rPr>
        <w:t>Py</w:t>
      </w:r>
      <w:proofErr w:type="spellEnd"/>
      <w:r w:rsidR="00A74FA6">
        <w:rPr>
          <w:sz w:val="20"/>
          <w:lang w:val="en-US"/>
        </w:rPr>
        <w:t xml:space="preserve">) in </w:t>
      </w:r>
      <w:r w:rsidR="00526E84">
        <w:rPr>
          <w:sz w:val="20"/>
          <w:lang w:val="en-US"/>
        </w:rPr>
        <w:t>topology 1</w:t>
      </w:r>
      <w:r w:rsidR="00A74FA6">
        <w:rPr>
          <w:sz w:val="20"/>
          <w:lang w:val="en-US"/>
        </w:rPr>
        <w:t>, while Routing ID (A5,</w:t>
      </w:r>
      <w:r w:rsidR="00947EA4">
        <w:rPr>
          <w:sz w:val="20"/>
          <w:lang w:val="en-US"/>
        </w:rPr>
        <w:t xml:space="preserve"> </w:t>
      </w:r>
      <w:proofErr w:type="spellStart"/>
      <w:r w:rsidR="00A74FA6">
        <w:rPr>
          <w:sz w:val="20"/>
          <w:lang w:val="en-US"/>
        </w:rPr>
        <w:t>Pz</w:t>
      </w:r>
      <w:proofErr w:type="spellEnd"/>
      <w:r w:rsidR="00A74FA6">
        <w:rPr>
          <w:sz w:val="20"/>
          <w:lang w:val="en-US"/>
        </w:rPr>
        <w:t xml:space="preserve">) in </w:t>
      </w:r>
      <w:r w:rsidR="00526E84">
        <w:rPr>
          <w:sz w:val="20"/>
          <w:lang w:val="en-US"/>
        </w:rPr>
        <w:t>topology 2</w:t>
      </w:r>
      <w:r w:rsidR="00A74FA6">
        <w:rPr>
          <w:sz w:val="20"/>
          <w:lang w:val="en-US"/>
        </w:rPr>
        <w:t xml:space="preserve"> maps to Routing ID (A6, Pw) in </w:t>
      </w:r>
      <w:r w:rsidR="00526E84">
        <w:rPr>
          <w:sz w:val="20"/>
          <w:lang w:val="en-US"/>
        </w:rPr>
        <w:t>topology 1</w:t>
      </w:r>
      <w:r w:rsidR="00A74FA6">
        <w:rPr>
          <w:sz w:val="20"/>
          <w:lang w:val="en-US"/>
        </w:rPr>
        <w:t xml:space="preserve">. </w:t>
      </w:r>
      <w:r w:rsidR="007F58E0">
        <w:rPr>
          <w:sz w:val="20"/>
          <w:lang w:val="en-US"/>
        </w:rPr>
        <w:t xml:space="preserve">The advantage of this approach is that </w:t>
      </w:r>
      <w:proofErr w:type="gramStart"/>
      <w:r w:rsidR="007F58E0">
        <w:rPr>
          <w:sz w:val="20"/>
          <w:lang w:val="en-US"/>
        </w:rPr>
        <w:t>all of</w:t>
      </w:r>
      <w:proofErr w:type="gramEnd"/>
      <w:r w:rsidR="007F58E0">
        <w:rPr>
          <w:sz w:val="20"/>
          <w:lang w:val="en-US"/>
        </w:rPr>
        <w:t xml:space="preserve"> the routing IDs that are forwarded via the boundary node share a single BAP address in </w:t>
      </w:r>
      <w:r w:rsidR="00526E84">
        <w:rPr>
          <w:sz w:val="20"/>
          <w:lang w:val="en-US"/>
        </w:rPr>
        <w:t>topology 2</w:t>
      </w:r>
      <w:r w:rsidR="007F58E0">
        <w:rPr>
          <w:sz w:val="20"/>
          <w:lang w:val="en-US"/>
        </w:rPr>
        <w:t xml:space="preserve">. Therefore, this approach does not require assigning multiple BAP addresses to the boundary node in </w:t>
      </w:r>
      <w:r w:rsidR="00526E84">
        <w:rPr>
          <w:sz w:val="20"/>
          <w:lang w:val="en-US"/>
        </w:rPr>
        <w:t>topology 2</w:t>
      </w:r>
      <w:r w:rsidR="007F58E0">
        <w:rPr>
          <w:sz w:val="20"/>
          <w:lang w:val="en-US"/>
        </w:rPr>
        <w:t xml:space="preserve">. The disadvantage of this approach is that </w:t>
      </w:r>
      <w:proofErr w:type="gramStart"/>
      <w:r w:rsidR="007F58E0">
        <w:rPr>
          <w:sz w:val="20"/>
          <w:lang w:val="en-US"/>
        </w:rPr>
        <w:t>all of</w:t>
      </w:r>
      <w:proofErr w:type="gramEnd"/>
      <w:r w:rsidR="007F58E0">
        <w:rPr>
          <w:sz w:val="20"/>
          <w:lang w:val="en-US"/>
        </w:rPr>
        <w:t xml:space="preserve"> the routing IDs forwarded by the boundary node share a common path space. As such the number of routing IDs that can be forwarded via the boundary node is limited.</w:t>
      </w:r>
    </w:p>
    <w:p w14:paraId="7FAC1FBF" w14:textId="0C775CF0" w:rsidR="00E92B7C" w:rsidRPr="00E92B7C" w:rsidRDefault="00E92B7C" w:rsidP="00267F54">
      <w:pPr>
        <w:spacing w:after="120"/>
        <w:ind w:left="720"/>
        <w:jc w:val="both"/>
        <w:rPr>
          <w:sz w:val="20"/>
        </w:rPr>
      </w:pPr>
      <w:r>
        <w:rPr>
          <w:sz w:val="20"/>
        </w:rPr>
        <w:t xml:space="preserve">Note that a variation on this approach is </w:t>
      </w:r>
      <w:r w:rsidR="00947EA4">
        <w:rPr>
          <w:sz w:val="20"/>
        </w:rPr>
        <w:t xml:space="preserve">to assign a </w:t>
      </w:r>
      <w:r>
        <w:rPr>
          <w:sz w:val="20"/>
        </w:rPr>
        <w:t xml:space="preserve">separate BAP address in </w:t>
      </w:r>
      <w:r w:rsidR="00526E84">
        <w:rPr>
          <w:sz w:val="20"/>
        </w:rPr>
        <w:t>topology 2</w:t>
      </w:r>
      <w:r>
        <w:rPr>
          <w:sz w:val="20"/>
        </w:rPr>
        <w:t xml:space="preserve"> for routing IDs forwarded by the boundary node to its </w:t>
      </w:r>
      <w:r w:rsidR="00526E84">
        <w:rPr>
          <w:sz w:val="20"/>
        </w:rPr>
        <w:t>topology</w:t>
      </w:r>
      <w:r w:rsidR="00947EA4">
        <w:rPr>
          <w:sz w:val="20"/>
        </w:rPr>
        <w:t xml:space="preserve"> </w:t>
      </w:r>
      <w:r w:rsidR="00526E84">
        <w:rPr>
          <w:sz w:val="20"/>
        </w:rPr>
        <w:t>1</w:t>
      </w:r>
      <w:r>
        <w:rPr>
          <w:sz w:val="20"/>
        </w:rPr>
        <w:t xml:space="preserve"> descendants. However, this approach has the same limitations </w:t>
      </w:r>
      <w:r w:rsidR="00947EA4">
        <w:rPr>
          <w:sz w:val="20"/>
        </w:rPr>
        <w:t>a</w:t>
      </w:r>
      <w:r>
        <w:rPr>
          <w:sz w:val="20"/>
        </w:rPr>
        <w:t xml:space="preserve">s simply reusing the BAP address of the boundary node in </w:t>
      </w:r>
      <w:r w:rsidR="00526E84">
        <w:rPr>
          <w:sz w:val="20"/>
        </w:rPr>
        <w:t>topology 2</w:t>
      </w:r>
      <w:r>
        <w:rPr>
          <w:sz w:val="20"/>
        </w:rPr>
        <w:t>.</w:t>
      </w:r>
    </w:p>
    <w:p w14:paraId="4EC750D7" w14:textId="77777777" w:rsidR="00E92B7C" w:rsidRDefault="00E92B7C" w:rsidP="006C3036">
      <w:pPr>
        <w:spacing w:after="120"/>
        <w:jc w:val="both"/>
        <w:rPr>
          <w:bCs/>
          <w:sz w:val="20"/>
        </w:rPr>
      </w:pPr>
    </w:p>
    <w:p w14:paraId="1D78B0AF" w14:textId="5DCE46FD" w:rsidR="00721831" w:rsidRPr="006C3036" w:rsidRDefault="00721831" w:rsidP="006C3036">
      <w:pPr>
        <w:spacing w:after="120"/>
        <w:jc w:val="both"/>
        <w:rPr>
          <w:bCs/>
          <w:sz w:val="20"/>
        </w:rPr>
      </w:pPr>
      <w:r>
        <w:rPr>
          <w:bCs/>
          <w:sz w:val="20"/>
        </w:rPr>
        <w:t xml:space="preserve">Routing ID mapping at the boundary node using pseudo-BAP addresses and using </w:t>
      </w:r>
      <w:r w:rsidR="006C3036">
        <w:rPr>
          <w:bCs/>
          <w:sz w:val="20"/>
        </w:rPr>
        <w:t xml:space="preserve">separate </w:t>
      </w:r>
      <w:r>
        <w:rPr>
          <w:bCs/>
          <w:sz w:val="20"/>
        </w:rPr>
        <w:t>boundary node routing paths have significant limitations</w:t>
      </w:r>
      <w:r w:rsidR="006C3036">
        <w:rPr>
          <w:bCs/>
          <w:sz w:val="20"/>
        </w:rPr>
        <w:t xml:space="preserve">. It is preferable to define an approach for routing ID mapping that allows assignment of Routing IDs independently in </w:t>
      </w:r>
      <w:r w:rsidR="008D01B9">
        <w:rPr>
          <w:bCs/>
          <w:sz w:val="20"/>
        </w:rPr>
        <w:t xml:space="preserve">the </w:t>
      </w:r>
      <w:r w:rsidR="00526E84">
        <w:rPr>
          <w:bCs/>
          <w:sz w:val="20"/>
        </w:rPr>
        <w:t>topology of donor 1</w:t>
      </w:r>
      <w:r w:rsidR="006C3036">
        <w:rPr>
          <w:bCs/>
          <w:sz w:val="20"/>
        </w:rPr>
        <w:t xml:space="preserve"> and </w:t>
      </w:r>
      <w:r w:rsidR="008D01B9">
        <w:rPr>
          <w:bCs/>
          <w:sz w:val="20"/>
        </w:rPr>
        <w:t xml:space="preserve">the </w:t>
      </w:r>
      <w:r w:rsidR="00526E84">
        <w:rPr>
          <w:bCs/>
          <w:sz w:val="20"/>
        </w:rPr>
        <w:t>topology of donor 2</w:t>
      </w:r>
      <w:r w:rsidR="006C3036">
        <w:rPr>
          <w:bCs/>
          <w:sz w:val="20"/>
        </w:rPr>
        <w:t>.</w:t>
      </w:r>
    </w:p>
    <w:p w14:paraId="22D9923F" w14:textId="53BE2AED" w:rsidR="00E957C1" w:rsidRPr="00E957C1" w:rsidRDefault="00E957C1" w:rsidP="00721831">
      <w:pPr>
        <w:spacing w:after="120"/>
        <w:jc w:val="both"/>
        <w:rPr>
          <w:b/>
          <w:sz w:val="20"/>
        </w:rPr>
      </w:pPr>
      <w:r w:rsidRPr="00E957C1">
        <w:rPr>
          <w:b/>
          <w:sz w:val="20"/>
        </w:rPr>
        <w:t xml:space="preserve">Observation </w:t>
      </w:r>
      <w:r w:rsidR="006C3036">
        <w:rPr>
          <w:b/>
          <w:sz w:val="20"/>
        </w:rPr>
        <w:t>2</w:t>
      </w:r>
      <w:r w:rsidRPr="00E957C1">
        <w:rPr>
          <w:b/>
          <w:sz w:val="20"/>
        </w:rPr>
        <w:t xml:space="preserve">: </w:t>
      </w:r>
      <w:r w:rsidR="008D01B9">
        <w:rPr>
          <w:b/>
          <w:sz w:val="20"/>
        </w:rPr>
        <w:t xml:space="preserve">Boundary node Route ID mapping based on </w:t>
      </w:r>
      <w:r w:rsidR="008D01B9" w:rsidRPr="008D01B9">
        <w:rPr>
          <w:b/>
          <w:sz w:val="20"/>
        </w:rPr>
        <w:t>pseudo-BAP addresses and separate boundary node routing paths have significant limitations</w:t>
      </w:r>
      <w:r w:rsidRPr="00E957C1">
        <w:rPr>
          <w:b/>
          <w:sz w:val="20"/>
        </w:rPr>
        <w:t>.</w:t>
      </w:r>
    </w:p>
    <w:p w14:paraId="4C596CE1" w14:textId="3BDF42CB" w:rsidR="00A74FA6" w:rsidRPr="003C2E3B" w:rsidRDefault="003C2E3B" w:rsidP="003C2E3B">
      <w:pPr>
        <w:pStyle w:val="ListParagraph"/>
        <w:spacing w:after="120" w:line="240" w:lineRule="auto"/>
        <w:ind w:firstLineChars="0" w:firstLine="0"/>
        <w:jc w:val="both"/>
        <w:rPr>
          <w:sz w:val="20"/>
          <w:lang w:val="en-US"/>
        </w:rPr>
      </w:pPr>
      <w:r>
        <w:rPr>
          <w:sz w:val="20"/>
          <w:lang w:val="en-US"/>
        </w:rPr>
        <w:t xml:space="preserve">Another approach to routing ID mapping that preserves the independence of Routing IDs in </w:t>
      </w:r>
      <w:r w:rsidR="00526E84">
        <w:rPr>
          <w:sz w:val="20"/>
          <w:lang w:val="en-US"/>
        </w:rPr>
        <w:t>topology 1</w:t>
      </w:r>
      <w:r>
        <w:rPr>
          <w:sz w:val="20"/>
          <w:lang w:val="en-US"/>
        </w:rPr>
        <w:t xml:space="preserve"> &amp; </w:t>
      </w:r>
      <w:r w:rsidR="00526E84">
        <w:rPr>
          <w:sz w:val="20"/>
          <w:lang w:val="en-US"/>
        </w:rPr>
        <w:t>topology 2</w:t>
      </w:r>
      <w:r>
        <w:rPr>
          <w:sz w:val="20"/>
          <w:lang w:val="en-US"/>
        </w:rPr>
        <w:t xml:space="preserve"> is to add an outer Routing ID to the BAP header. The outer Routing ID is used for routing in the first IAB topology (before the boundary node), while the inner Routing ID is used for routing in the second IAB topology (after the boundary node).</w:t>
      </w:r>
      <w:r w:rsidR="003E00E2">
        <w:rPr>
          <w:sz w:val="20"/>
          <w:lang w:val="en-US"/>
        </w:rPr>
        <w:t xml:space="preserve"> </w:t>
      </w:r>
      <w:r w:rsidR="00F76F86">
        <w:rPr>
          <w:sz w:val="20"/>
          <w:lang w:val="en-US"/>
        </w:rPr>
        <w:t xml:space="preserve">The outer Routing ID can be added to the BAP header by the end nodes (donor DU for downstream routing and access IAB node for upstream routing). </w:t>
      </w:r>
      <w:r w:rsidR="003E00E2">
        <w:rPr>
          <w:sz w:val="20"/>
          <w:lang w:val="en-US"/>
        </w:rPr>
        <w:t>The boundary node can remove the outer Routing ID before forwarding the BAP packet to the egress link.</w:t>
      </w:r>
      <w:r w:rsidR="00A75D82">
        <w:rPr>
          <w:sz w:val="20"/>
          <w:lang w:val="en-US"/>
        </w:rPr>
        <w:t xml:space="preserve"> BAP packets without an outer Routing ID can be processed by the IAB node as in Rel. 16.</w:t>
      </w:r>
    </w:p>
    <w:p w14:paraId="59D69FBA" w14:textId="1DAACEDB" w:rsidR="003E00E2" w:rsidRPr="00E957C1" w:rsidRDefault="003E00E2" w:rsidP="003E00E2">
      <w:pPr>
        <w:spacing w:after="120"/>
        <w:jc w:val="both"/>
        <w:rPr>
          <w:b/>
          <w:sz w:val="20"/>
        </w:rPr>
      </w:pPr>
      <w:r w:rsidRPr="00E957C1">
        <w:rPr>
          <w:b/>
          <w:sz w:val="20"/>
        </w:rPr>
        <w:t xml:space="preserve">Observation </w:t>
      </w:r>
      <w:r>
        <w:rPr>
          <w:b/>
          <w:sz w:val="20"/>
        </w:rPr>
        <w:t>3</w:t>
      </w:r>
      <w:r w:rsidRPr="00E957C1">
        <w:rPr>
          <w:b/>
          <w:sz w:val="20"/>
        </w:rPr>
        <w:t xml:space="preserve">: </w:t>
      </w:r>
      <w:r>
        <w:rPr>
          <w:b/>
          <w:sz w:val="20"/>
        </w:rPr>
        <w:t>Using an outer Routing ID in the first IAB topology (before the boundary node) and an inner Routing ID in the second IAB topology (after the boundary node) allows independence of routing ID assignment in the two topologies</w:t>
      </w:r>
      <w:r w:rsidRPr="00E957C1">
        <w:rPr>
          <w:b/>
          <w:sz w:val="20"/>
        </w:rPr>
        <w:t>.</w:t>
      </w:r>
    </w:p>
    <w:p w14:paraId="0C6699A6" w14:textId="7F124C18" w:rsidR="00914799" w:rsidRDefault="00F76F86" w:rsidP="00914799">
      <w:pPr>
        <w:spacing w:after="120"/>
        <w:jc w:val="both"/>
        <w:rPr>
          <w:b/>
          <w:sz w:val="20"/>
        </w:rPr>
      </w:pPr>
      <w:r>
        <w:rPr>
          <w:b/>
          <w:sz w:val="20"/>
        </w:rPr>
        <w:t>Proposal</w:t>
      </w:r>
      <w:r w:rsidRPr="001A6366">
        <w:rPr>
          <w:b/>
          <w:sz w:val="20"/>
        </w:rPr>
        <w:t xml:space="preserve"> </w:t>
      </w:r>
      <w:r>
        <w:rPr>
          <w:b/>
          <w:sz w:val="20"/>
        </w:rPr>
        <w:t>2</w:t>
      </w:r>
      <w:r w:rsidRPr="001A6366">
        <w:rPr>
          <w:b/>
          <w:sz w:val="20"/>
        </w:rPr>
        <w:t>:</w:t>
      </w:r>
      <w:r>
        <w:rPr>
          <w:b/>
          <w:sz w:val="20"/>
        </w:rPr>
        <w:t xml:space="preserve"> </w:t>
      </w:r>
      <w:r w:rsidR="0020083B">
        <w:rPr>
          <w:b/>
          <w:sz w:val="20"/>
        </w:rPr>
        <w:t>For inter-donor routing the end node adds a</w:t>
      </w:r>
      <w:r>
        <w:rPr>
          <w:b/>
          <w:sz w:val="20"/>
        </w:rPr>
        <w:t xml:space="preserve">n outer </w:t>
      </w:r>
      <w:r w:rsidR="0020083B">
        <w:rPr>
          <w:b/>
          <w:sz w:val="20"/>
        </w:rPr>
        <w:t>Routing ID to the BAP header. The outer Routing ID is used to route the BAP packet to the boundary node.</w:t>
      </w:r>
    </w:p>
    <w:p w14:paraId="7FC861ED" w14:textId="5C065266" w:rsidR="00A75D82" w:rsidRPr="00A75D82" w:rsidRDefault="00A75D82" w:rsidP="00914799">
      <w:pPr>
        <w:spacing w:after="120"/>
        <w:jc w:val="both"/>
        <w:rPr>
          <w:b/>
          <w:bCs/>
          <w:sz w:val="20"/>
        </w:rPr>
      </w:pPr>
      <w:r>
        <w:rPr>
          <w:b/>
          <w:sz w:val="20"/>
        </w:rPr>
        <w:t>Proposal</w:t>
      </w:r>
      <w:r w:rsidRPr="001A6366">
        <w:rPr>
          <w:b/>
          <w:sz w:val="20"/>
        </w:rPr>
        <w:t xml:space="preserve"> </w:t>
      </w:r>
      <w:r>
        <w:rPr>
          <w:b/>
          <w:sz w:val="20"/>
        </w:rPr>
        <w:t>3</w:t>
      </w:r>
      <w:r w:rsidRPr="001A6366">
        <w:rPr>
          <w:b/>
          <w:sz w:val="20"/>
        </w:rPr>
        <w:t>:</w:t>
      </w:r>
      <w:r>
        <w:rPr>
          <w:b/>
          <w:sz w:val="20"/>
        </w:rPr>
        <w:t xml:space="preserve"> Rel. 16 processing applie</w:t>
      </w:r>
      <w:r w:rsidR="004C12F1">
        <w:rPr>
          <w:b/>
          <w:sz w:val="20"/>
        </w:rPr>
        <w:t>s</w:t>
      </w:r>
      <w:r>
        <w:rPr>
          <w:b/>
          <w:sz w:val="20"/>
        </w:rPr>
        <w:t xml:space="preserve"> to </w:t>
      </w:r>
      <w:r w:rsidRPr="00A75D82">
        <w:rPr>
          <w:b/>
          <w:bCs/>
          <w:sz w:val="20"/>
          <w:lang w:val="en-US"/>
        </w:rPr>
        <w:t>BAP packets that do not have an outer Routing ID</w:t>
      </w:r>
    </w:p>
    <w:p w14:paraId="20F75BF7" w14:textId="7381205E" w:rsidR="00914799" w:rsidRDefault="00914799" w:rsidP="00914799">
      <w:pPr>
        <w:spacing w:after="120"/>
        <w:jc w:val="both"/>
        <w:rPr>
          <w:sz w:val="20"/>
        </w:rPr>
      </w:pPr>
      <w:r>
        <w:rPr>
          <w:sz w:val="20"/>
        </w:rPr>
        <w:t xml:space="preserve">The boundary node will need to identify packets with an outer Routing ID </w:t>
      </w:r>
      <w:proofErr w:type="gramStart"/>
      <w:r>
        <w:rPr>
          <w:sz w:val="20"/>
        </w:rPr>
        <w:t>in order to</w:t>
      </w:r>
      <w:proofErr w:type="gramEnd"/>
      <w:r>
        <w:rPr>
          <w:sz w:val="20"/>
        </w:rPr>
        <w:t xml:space="preserve"> process these packets appropriately. A simple way to achieve this is to use one or more </w:t>
      </w:r>
      <w:r w:rsidR="004C12F1">
        <w:rPr>
          <w:sz w:val="20"/>
        </w:rPr>
        <w:t>reserved</w:t>
      </w:r>
      <w:r>
        <w:rPr>
          <w:sz w:val="20"/>
        </w:rPr>
        <w:t xml:space="preserve"> bits in the BAP data PDU header to differentiate packets with an outer Routing ID. Another possible approach would be to assign a separate BAP address to the boundary IAB node </w:t>
      </w:r>
      <w:r w:rsidR="004C12F1">
        <w:rPr>
          <w:sz w:val="20"/>
        </w:rPr>
        <w:t xml:space="preserve">specifically </w:t>
      </w:r>
      <w:r>
        <w:rPr>
          <w:sz w:val="20"/>
        </w:rPr>
        <w:t xml:space="preserve">for these packets. </w:t>
      </w:r>
      <w:r w:rsidR="004C12F1">
        <w:rPr>
          <w:sz w:val="20"/>
        </w:rPr>
        <w:t xml:space="preserve">Then if the boundary node receives a BAP packet with this specific BAP address, it will know that it corresponds to an outer Routing ID. </w:t>
      </w:r>
      <w:r>
        <w:rPr>
          <w:sz w:val="20"/>
        </w:rPr>
        <w:t>RAN2 should discuss and select one of these two options:</w:t>
      </w:r>
    </w:p>
    <w:p w14:paraId="22B44DBD" w14:textId="77777777" w:rsidR="00A75D82" w:rsidRDefault="00A75D82" w:rsidP="00914799">
      <w:pPr>
        <w:spacing w:after="120"/>
        <w:jc w:val="both"/>
        <w:rPr>
          <w:b/>
          <w:sz w:val="20"/>
        </w:rPr>
      </w:pPr>
    </w:p>
    <w:p w14:paraId="03E9F37B" w14:textId="696A00F9" w:rsidR="00914799" w:rsidRDefault="00914799" w:rsidP="00914799">
      <w:pPr>
        <w:spacing w:after="120"/>
        <w:jc w:val="both"/>
        <w:rPr>
          <w:b/>
          <w:sz w:val="20"/>
        </w:rPr>
      </w:pPr>
      <w:r>
        <w:rPr>
          <w:b/>
          <w:sz w:val="20"/>
        </w:rPr>
        <w:t>Proposal</w:t>
      </w:r>
      <w:r w:rsidRPr="001A6366">
        <w:rPr>
          <w:b/>
          <w:sz w:val="20"/>
        </w:rPr>
        <w:t xml:space="preserve"> </w:t>
      </w:r>
      <w:r w:rsidR="00A75D82">
        <w:rPr>
          <w:b/>
          <w:sz w:val="20"/>
        </w:rPr>
        <w:t>4</w:t>
      </w:r>
      <w:r w:rsidRPr="001A6366">
        <w:rPr>
          <w:b/>
          <w:sz w:val="20"/>
        </w:rPr>
        <w:t>:</w:t>
      </w:r>
      <w:r>
        <w:rPr>
          <w:b/>
          <w:sz w:val="20"/>
        </w:rPr>
        <w:t xml:space="preserve"> RAN2 to select one of the following two options to differentiate BAP packets with an outer Routing ID:</w:t>
      </w:r>
    </w:p>
    <w:p w14:paraId="07DBD9BC" w14:textId="3E5F3997" w:rsidR="00914799" w:rsidRPr="00914799" w:rsidRDefault="00914799" w:rsidP="00914799">
      <w:pPr>
        <w:pStyle w:val="ListParagraph"/>
        <w:numPr>
          <w:ilvl w:val="0"/>
          <w:numId w:val="35"/>
        </w:numPr>
        <w:spacing w:after="120" w:line="240" w:lineRule="auto"/>
        <w:ind w:firstLineChars="0"/>
        <w:jc w:val="both"/>
        <w:rPr>
          <w:b/>
          <w:bCs/>
          <w:sz w:val="20"/>
        </w:rPr>
      </w:pPr>
      <w:r w:rsidRPr="00914799">
        <w:rPr>
          <w:b/>
          <w:bCs/>
          <w:sz w:val="20"/>
          <w:lang w:val="en-US"/>
        </w:rPr>
        <w:t xml:space="preserve">Use </w:t>
      </w:r>
      <w:r w:rsidR="004C12F1">
        <w:rPr>
          <w:b/>
          <w:bCs/>
          <w:sz w:val="20"/>
          <w:lang w:val="en-US"/>
        </w:rPr>
        <w:t>reserved</w:t>
      </w:r>
      <w:r w:rsidRPr="00914799">
        <w:rPr>
          <w:b/>
          <w:bCs/>
          <w:sz w:val="20"/>
          <w:lang w:val="en-US"/>
        </w:rPr>
        <w:t xml:space="preserve"> bits in the BAP data PDU header</w:t>
      </w:r>
    </w:p>
    <w:p w14:paraId="19596643" w14:textId="0E40CEA7" w:rsidR="00057D9A" w:rsidRPr="00D51575" w:rsidRDefault="00914799" w:rsidP="00D51575">
      <w:pPr>
        <w:pStyle w:val="ListParagraph"/>
        <w:numPr>
          <w:ilvl w:val="0"/>
          <w:numId w:val="35"/>
        </w:numPr>
        <w:spacing w:after="120" w:line="240" w:lineRule="auto"/>
        <w:ind w:firstLineChars="0"/>
        <w:jc w:val="both"/>
        <w:rPr>
          <w:b/>
          <w:bCs/>
          <w:sz w:val="20"/>
        </w:rPr>
      </w:pPr>
      <w:r w:rsidRPr="00914799">
        <w:rPr>
          <w:b/>
          <w:bCs/>
          <w:sz w:val="20"/>
          <w:lang w:val="en-US"/>
        </w:rPr>
        <w:t>Assign a separate BAP address to the boundary node to identify an outer Routing ID</w:t>
      </w:r>
    </w:p>
    <w:p w14:paraId="531A8C76" w14:textId="2F98A48C" w:rsidR="00B77975" w:rsidRDefault="00057D9A" w:rsidP="00815334">
      <w:pPr>
        <w:spacing w:after="120"/>
        <w:jc w:val="both"/>
        <w:rPr>
          <w:sz w:val="20"/>
        </w:rPr>
      </w:pPr>
      <w:r>
        <w:rPr>
          <w:sz w:val="20"/>
        </w:rPr>
        <w:t xml:space="preserve">Determination of the downstream BAP packets that need to be delivered to upper layers is straight forward with an outer BAP header. In this case, the address of the inner BAP header should correspond to the boundary IAB node’s BAP address assigned by the donor CU that terminates the node’s F1. After processing the outer Routing ID, the boundary IAB node will inspect the inner Routing ID and determine that the packet should be delivered to its upper layers, </w:t>
      </w:r>
      <w:r w:rsidR="004C12F1">
        <w:rPr>
          <w:sz w:val="20"/>
        </w:rPr>
        <w:t xml:space="preserve">which is </w:t>
      </w:r>
      <w:proofErr w:type="gramStart"/>
      <w:r>
        <w:rPr>
          <w:sz w:val="20"/>
        </w:rPr>
        <w:t>similar to</w:t>
      </w:r>
      <w:proofErr w:type="gramEnd"/>
      <w:r>
        <w:rPr>
          <w:sz w:val="20"/>
        </w:rPr>
        <w:t xml:space="preserve"> Rel. 16 processing.</w:t>
      </w:r>
    </w:p>
    <w:p w14:paraId="1A540A72" w14:textId="683DE80B" w:rsidR="00A75D82" w:rsidRDefault="00057D9A" w:rsidP="00815334">
      <w:pPr>
        <w:spacing w:after="120"/>
        <w:jc w:val="both"/>
        <w:rPr>
          <w:sz w:val="20"/>
        </w:rPr>
      </w:pPr>
      <w:r>
        <w:rPr>
          <w:b/>
          <w:sz w:val="20"/>
        </w:rPr>
        <w:t>Proposal</w:t>
      </w:r>
      <w:r w:rsidRPr="001A6366">
        <w:rPr>
          <w:b/>
          <w:sz w:val="20"/>
        </w:rPr>
        <w:t xml:space="preserve"> </w:t>
      </w:r>
      <w:r>
        <w:rPr>
          <w:b/>
          <w:sz w:val="20"/>
        </w:rPr>
        <w:t>5</w:t>
      </w:r>
      <w:r w:rsidRPr="001A6366">
        <w:rPr>
          <w:b/>
          <w:sz w:val="20"/>
        </w:rPr>
        <w:t>:</w:t>
      </w:r>
      <w:r>
        <w:rPr>
          <w:b/>
          <w:sz w:val="20"/>
        </w:rPr>
        <w:t xml:space="preserve"> The boundary IAB node recognizes packets to be delivered to its upper layers by matching the Destination field of the inner Routing ID to the BAP address assigned by the donor CU that terminates its F1</w:t>
      </w:r>
      <w:r w:rsidR="004C12F1">
        <w:rPr>
          <w:b/>
          <w:sz w:val="20"/>
        </w:rPr>
        <w:t>-C</w:t>
      </w:r>
      <w:r>
        <w:rPr>
          <w:b/>
          <w:sz w:val="20"/>
        </w:rPr>
        <w:t>.</w:t>
      </w:r>
    </w:p>
    <w:p w14:paraId="4A24CB1E" w14:textId="0CF62CE7" w:rsidR="00B77975" w:rsidRDefault="00D51575" w:rsidP="00815334">
      <w:pPr>
        <w:spacing w:after="120"/>
        <w:jc w:val="both"/>
        <w:rPr>
          <w:sz w:val="20"/>
        </w:rPr>
      </w:pPr>
      <w:r>
        <w:rPr>
          <w:sz w:val="20"/>
        </w:rPr>
        <w:t xml:space="preserve">Finally, it was discussed </w:t>
      </w:r>
      <w:r w:rsidR="00D027C9">
        <w:rPr>
          <w:sz w:val="20"/>
        </w:rPr>
        <w:t xml:space="preserve">previously </w:t>
      </w:r>
      <w:r>
        <w:rPr>
          <w:sz w:val="20"/>
        </w:rPr>
        <w:t xml:space="preserve">in RAN3 </w:t>
      </w:r>
      <w:r w:rsidR="00DC7DDE">
        <w:t xml:space="preserve">[7] </w:t>
      </w:r>
      <w:r w:rsidR="00DC7DDE">
        <w:rPr>
          <w:sz w:val="20"/>
        </w:rPr>
        <w:t>t</w:t>
      </w:r>
      <w:r>
        <w:rPr>
          <w:sz w:val="20"/>
        </w:rPr>
        <w:t xml:space="preserve">hat </w:t>
      </w:r>
      <w:r w:rsidR="00DC7DDE">
        <w:rPr>
          <w:sz w:val="20"/>
        </w:rPr>
        <w:t xml:space="preserve">it may be necessary to consider inter-donor IAB routing via more than one boundary node. Figure 3 below, adopted from </w:t>
      </w:r>
      <w:r w:rsidR="00DC7DDE">
        <w:t>[7],</w:t>
      </w:r>
      <w:r w:rsidR="00DC7DDE">
        <w:rPr>
          <w:sz w:val="20"/>
        </w:rPr>
        <w:t xml:space="preserve"> illustrates an example of such a scenario:</w:t>
      </w:r>
    </w:p>
    <w:p w14:paraId="1F1757F2" w14:textId="1AAEAB0C" w:rsidR="00DC7DDE" w:rsidRDefault="00DC7DDE" w:rsidP="00DC7DDE">
      <w:pPr>
        <w:spacing w:after="120"/>
        <w:jc w:val="center"/>
        <w:rPr>
          <w:sz w:val="20"/>
        </w:rPr>
      </w:pPr>
      <w:r>
        <w:rPr>
          <w:rFonts w:eastAsia="Times New Roman"/>
          <w:sz w:val="20"/>
        </w:rPr>
        <w:object w:dxaOrig="5210" w:dyaOrig="4150" w14:anchorId="639D0AA8">
          <v:shape id="_x0000_i1029" type="#_x0000_t75" style="width:260.35pt;height:208.35pt" o:ole="">
            <v:imagedata r:id="rId9" o:title=""/>
          </v:shape>
          <o:OLEObject Type="Embed" ProgID="Visio.Drawing.11" ShapeID="_x0000_i1029" DrawAspect="Content" ObjectID="_1689694163" r:id="rId10"/>
        </w:object>
      </w:r>
    </w:p>
    <w:p w14:paraId="51F4A025" w14:textId="2733F538" w:rsidR="00DC7DDE" w:rsidRPr="005652F2" w:rsidRDefault="00DC7DDE" w:rsidP="00DC7DDE">
      <w:pPr>
        <w:spacing w:after="180"/>
        <w:jc w:val="center"/>
        <w:rPr>
          <w:b/>
          <w:bCs/>
        </w:rPr>
      </w:pPr>
      <w:r>
        <w:rPr>
          <w:b/>
          <w:bCs/>
        </w:rPr>
        <w:t xml:space="preserve">Figure 3: Example of inter-donor routing with more than one boundary IAB node in the path </w:t>
      </w:r>
    </w:p>
    <w:p w14:paraId="615A0921" w14:textId="285B568C" w:rsidR="00D51575" w:rsidRDefault="001D6E0D" w:rsidP="00815334">
      <w:pPr>
        <w:spacing w:after="120"/>
        <w:jc w:val="both"/>
        <w:rPr>
          <w:sz w:val="20"/>
        </w:rPr>
      </w:pPr>
      <w:r>
        <w:rPr>
          <w:sz w:val="20"/>
        </w:rPr>
        <w:t>Although it has not yet been agreed whether such a scenario will be supported in Rel. 17, it is useful to consider such a scenario and the potential impact of adopting the outer Routing ID approach discussed above.</w:t>
      </w:r>
      <w:r w:rsidR="002A5468">
        <w:rPr>
          <w:sz w:val="20"/>
        </w:rPr>
        <w:t xml:space="preserve"> A trivial approach would be to add multiple outer routing IDs to the BAP header, one routing ID for each topology. However, it is not difficult to grasp that such an approach may not scale well </w:t>
      </w:r>
      <w:r w:rsidR="004C12F1">
        <w:rPr>
          <w:sz w:val="20"/>
        </w:rPr>
        <w:t xml:space="preserve">for </w:t>
      </w:r>
      <w:proofErr w:type="gramStart"/>
      <w:r w:rsidR="004C12F1">
        <w:rPr>
          <w:sz w:val="20"/>
        </w:rPr>
        <w:t>a large number of</w:t>
      </w:r>
      <w:proofErr w:type="gramEnd"/>
      <w:r w:rsidR="002A5468">
        <w:rPr>
          <w:sz w:val="20"/>
        </w:rPr>
        <w:t xml:space="preserve"> IAB topologies.</w:t>
      </w:r>
    </w:p>
    <w:p w14:paraId="36EF8D65" w14:textId="44D457CB" w:rsidR="002A5468" w:rsidRDefault="002A5468" w:rsidP="00815334">
      <w:pPr>
        <w:spacing w:after="120"/>
        <w:jc w:val="both"/>
        <w:rPr>
          <w:sz w:val="20"/>
        </w:rPr>
      </w:pPr>
      <w:r>
        <w:rPr>
          <w:sz w:val="20"/>
        </w:rPr>
        <w:t>A more efficient approach is to simply replace the outer Routing ID at each intermediate boundary node. The last boundary node does not need to replace the outer Routing ID, and simply removes it. Thus, it is useful for the configuration of a boundary IAB node to support both the replacement and removal of the outer Routing ID of the BAP header.</w:t>
      </w:r>
    </w:p>
    <w:p w14:paraId="4E668D39" w14:textId="6F961B6C" w:rsidR="002A5468" w:rsidRDefault="002A5468" w:rsidP="00815334">
      <w:pPr>
        <w:spacing w:after="120"/>
        <w:jc w:val="both"/>
        <w:rPr>
          <w:sz w:val="20"/>
        </w:rPr>
      </w:pPr>
      <w:r>
        <w:rPr>
          <w:b/>
          <w:sz w:val="20"/>
        </w:rPr>
        <w:t>Proposal</w:t>
      </w:r>
      <w:r w:rsidRPr="001A6366">
        <w:rPr>
          <w:b/>
          <w:sz w:val="20"/>
        </w:rPr>
        <w:t xml:space="preserve"> </w:t>
      </w:r>
      <w:r>
        <w:rPr>
          <w:b/>
          <w:sz w:val="20"/>
        </w:rPr>
        <w:t>6</w:t>
      </w:r>
      <w:r w:rsidRPr="001A6366">
        <w:rPr>
          <w:b/>
          <w:sz w:val="20"/>
        </w:rPr>
        <w:t>:</w:t>
      </w:r>
      <w:r>
        <w:rPr>
          <w:b/>
          <w:sz w:val="20"/>
        </w:rPr>
        <w:t xml:space="preserve"> The boundary IAB node can be configured to either remove the outer Routing ID or replace it with another outer Routing ID.</w:t>
      </w:r>
    </w:p>
    <w:p w14:paraId="2AD631B4" w14:textId="5C63952E" w:rsidR="00B516AB" w:rsidRPr="00B516AB" w:rsidRDefault="00B516AB" w:rsidP="00B516AB">
      <w:pPr>
        <w:pStyle w:val="Heading2"/>
        <w:rPr>
          <w:lang w:eastAsia="zh-CN"/>
        </w:rPr>
      </w:pPr>
      <w:r>
        <w:rPr>
          <w:lang w:eastAsia="zh-CN"/>
        </w:rPr>
        <w:t>Boundary Node BH RLC Channel Mapping</w:t>
      </w:r>
    </w:p>
    <w:p w14:paraId="65E5BBCD" w14:textId="47DE2114" w:rsidR="00B516AB" w:rsidRDefault="00B516AB" w:rsidP="00815334">
      <w:pPr>
        <w:spacing w:after="120"/>
        <w:jc w:val="both"/>
        <w:rPr>
          <w:sz w:val="20"/>
        </w:rPr>
      </w:pPr>
      <w:r>
        <w:rPr>
          <w:sz w:val="20"/>
        </w:rPr>
        <w:t>In addition to BAP header rewriting and routing, the boundary IAB node needs to perform mapping from ingress BH RLC channels to egress BH RLC channels</w:t>
      </w:r>
      <w:r w:rsidR="00B77975">
        <w:rPr>
          <w:sz w:val="20"/>
        </w:rPr>
        <w:t>.</w:t>
      </w:r>
      <w:r>
        <w:rPr>
          <w:sz w:val="20"/>
        </w:rPr>
        <w:t xml:space="preserve"> As bearer mapping is essentially independent of the BAP header</w:t>
      </w:r>
      <w:r w:rsidR="00A60CF8">
        <w:rPr>
          <w:sz w:val="20"/>
        </w:rPr>
        <w:t>,</w:t>
      </w:r>
      <w:r>
        <w:rPr>
          <w:sz w:val="20"/>
        </w:rPr>
        <w:t xml:space="preserve"> the legacy methodology or Rel. 16 can largely be reused.</w:t>
      </w:r>
    </w:p>
    <w:p w14:paraId="5D863BBB" w14:textId="2FA7D92E" w:rsidR="00B516AB" w:rsidRDefault="00B516AB" w:rsidP="00815334">
      <w:pPr>
        <w:spacing w:after="120"/>
        <w:jc w:val="both"/>
        <w:rPr>
          <w:sz w:val="20"/>
        </w:rPr>
      </w:pPr>
      <w:r>
        <w:rPr>
          <w:sz w:val="20"/>
        </w:rPr>
        <w:t>One issue that needs to be addressed for BH RLC channel bearer mapping is regarding configuration. Each entry of the BH RLC channel mapping configuration contains the following information [8]:</w:t>
      </w:r>
    </w:p>
    <w:p w14:paraId="604392D8" w14:textId="77777777" w:rsidR="00BF604C" w:rsidRDefault="00BF604C" w:rsidP="00BF604C">
      <w:pPr>
        <w:pStyle w:val="B1"/>
        <w:rPr>
          <w:lang w:eastAsia="zh-CN"/>
        </w:rPr>
      </w:pPr>
      <w:r>
        <w:t>-</w:t>
      </w:r>
      <w:r>
        <w:tab/>
        <w:t xml:space="preserve">an ingress link ID, which is indicated by </w:t>
      </w:r>
      <w:r>
        <w:rPr>
          <w:i/>
        </w:rPr>
        <w:t>Prior-Hop BAP Address</w:t>
      </w:r>
      <w:r>
        <w:t xml:space="preserve"> IE,</w:t>
      </w:r>
      <w:r>
        <w:rPr>
          <w:lang w:eastAsia="zh-CN"/>
        </w:rPr>
        <w:t xml:space="preserve"> or by the </w:t>
      </w:r>
      <w:r>
        <w:rPr>
          <w:i/>
          <w:lang w:eastAsia="zh-CN"/>
        </w:rPr>
        <w:t xml:space="preserve">Configured BAP address </w:t>
      </w:r>
      <w:r>
        <w:rPr>
          <w:lang w:eastAsia="zh-CN"/>
        </w:rPr>
        <w:t>IE in UE-associated F1AP message for upstream</w:t>
      </w:r>
      <w:r>
        <w:t>,</w:t>
      </w:r>
    </w:p>
    <w:p w14:paraId="1B656560" w14:textId="77777777" w:rsidR="00BF604C" w:rsidRDefault="00BF604C" w:rsidP="00BF604C">
      <w:pPr>
        <w:pStyle w:val="B1"/>
        <w:rPr>
          <w:lang w:eastAsia="zh-CN"/>
        </w:rPr>
      </w:pPr>
      <w:r>
        <w:t>-</w:t>
      </w:r>
      <w:r>
        <w:tab/>
        <w:t xml:space="preserve">an egress link ID, which is indicated by </w:t>
      </w:r>
      <w:r>
        <w:rPr>
          <w:i/>
        </w:rPr>
        <w:t>Next-Hop BAP Address</w:t>
      </w:r>
      <w:r>
        <w:t xml:space="preserve"> IE,</w:t>
      </w:r>
      <w:r>
        <w:rPr>
          <w:lang w:eastAsia="zh-CN"/>
        </w:rPr>
        <w:t xml:space="preserve"> or by the </w:t>
      </w:r>
      <w:r>
        <w:rPr>
          <w:i/>
          <w:lang w:eastAsia="zh-CN"/>
        </w:rPr>
        <w:t xml:space="preserve">Configured BAP address </w:t>
      </w:r>
      <w:r>
        <w:rPr>
          <w:lang w:eastAsia="zh-CN"/>
        </w:rPr>
        <w:t>IE in UE-associated F1AP message for downstream,</w:t>
      </w:r>
    </w:p>
    <w:p w14:paraId="1BEEE5D9" w14:textId="77777777" w:rsidR="00BF604C" w:rsidRDefault="00BF604C" w:rsidP="00BF604C">
      <w:pPr>
        <w:pStyle w:val="B1"/>
        <w:rPr>
          <w:lang w:eastAsia="zh-CN"/>
        </w:rPr>
      </w:pPr>
      <w:r>
        <w:lastRenderedPageBreak/>
        <w:t>-</w:t>
      </w:r>
      <w:r>
        <w:tab/>
        <w:t xml:space="preserve">an ingress BH RLC channel ID, which is indicated by </w:t>
      </w:r>
      <w:r>
        <w:rPr>
          <w:i/>
        </w:rPr>
        <w:t>Ingress BH RLC CH ID</w:t>
      </w:r>
      <w:r>
        <w:t xml:space="preserve"> IE, or by the </w:t>
      </w:r>
      <w:r>
        <w:rPr>
          <w:i/>
        </w:rPr>
        <w:t>BH RLC CH ID</w:t>
      </w:r>
      <w:r>
        <w:t xml:space="preserve"> IE in </w:t>
      </w:r>
      <w:r>
        <w:rPr>
          <w:lang w:eastAsia="zh-CN"/>
        </w:rPr>
        <w:t>UE-associated F1AP message for upstream,</w:t>
      </w:r>
      <w:r>
        <w:t xml:space="preserve"> and,</w:t>
      </w:r>
    </w:p>
    <w:p w14:paraId="36F484BB" w14:textId="77777777" w:rsidR="00BF604C" w:rsidRDefault="00BF604C" w:rsidP="00BF604C">
      <w:pPr>
        <w:pStyle w:val="B1"/>
        <w:rPr>
          <w:lang w:eastAsia="zh-CN"/>
        </w:rPr>
      </w:pPr>
      <w:r>
        <w:t>-</w:t>
      </w:r>
      <w:r>
        <w:tab/>
        <w:t xml:space="preserve">an egress BH RLC channel ID, which is indicated by </w:t>
      </w:r>
      <w:r>
        <w:rPr>
          <w:i/>
        </w:rPr>
        <w:t>Egress BH RLC CH ID</w:t>
      </w:r>
      <w:r>
        <w:t xml:space="preserve"> IE, or by the </w:t>
      </w:r>
      <w:r>
        <w:rPr>
          <w:i/>
        </w:rPr>
        <w:t>BH RLC CH ID</w:t>
      </w:r>
      <w:r>
        <w:t xml:space="preserve"> IE in </w:t>
      </w:r>
      <w:r>
        <w:rPr>
          <w:lang w:eastAsia="zh-CN"/>
        </w:rPr>
        <w:t>UE-associated F1AP message for downstream</w:t>
      </w:r>
      <w:r>
        <w:t>.</w:t>
      </w:r>
    </w:p>
    <w:p w14:paraId="3ECFA827" w14:textId="5FDD1EE6" w:rsidR="00B77975" w:rsidRDefault="00B77975" w:rsidP="00BF604C">
      <w:pPr>
        <w:spacing w:after="120"/>
        <w:jc w:val="both"/>
        <w:rPr>
          <w:sz w:val="20"/>
        </w:rPr>
      </w:pPr>
    </w:p>
    <w:p w14:paraId="68682128" w14:textId="74FB5434" w:rsidR="00B516AB" w:rsidRPr="00713027" w:rsidRDefault="00B516AB" w:rsidP="00815334">
      <w:pPr>
        <w:spacing w:after="120"/>
        <w:jc w:val="both"/>
        <w:rPr>
          <w:iCs/>
          <w:sz w:val="20"/>
        </w:rPr>
      </w:pPr>
      <w:r w:rsidRPr="00713027">
        <w:rPr>
          <w:sz w:val="20"/>
        </w:rPr>
        <w:t xml:space="preserve">However, in Rel. 16 BAP addresses belong to a single topology. With inter-donor routing the </w:t>
      </w:r>
      <w:r w:rsidRPr="00713027">
        <w:rPr>
          <w:i/>
          <w:sz w:val="20"/>
        </w:rPr>
        <w:t>Prior-Hop BAP Address</w:t>
      </w:r>
      <w:r w:rsidRPr="00713027">
        <w:rPr>
          <w:iCs/>
          <w:sz w:val="20"/>
        </w:rPr>
        <w:t xml:space="preserve">, and the </w:t>
      </w:r>
      <w:r w:rsidRPr="00713027">
        <w:rPr>
          <w:i/>
          <w:sz w:val="20"/>
        </w:rPr>
        <w:t>Next-Hop BAP Address</w:t>
      </w:r>
      <w:r w:rsidRPr="00713027">
        <w:rPr>
          <w:iCs/>
          <w:sz w:val="20"/>
        </w:rPr>
        <w:t xml:space="preserve"> </w:t>
      </w:r>
      <w:r w:rsidR="00A60CF8">
        <w:rPr>
          <w:iCs/>
          <w:sz w:val="20"/>
        </w:rPr>
        <w:t xml:space="preserve">may </w:t>
      </w:r>
      <w:r w:rsidRPr="00713027">
        <w:rPr>
          <w:iCs/>
          <w:sz w:val="20"/>
        </w:rPr>
        <w:t>belong to separate topologies. Thus</w:t>
      </w:r>
      <w:r w:rsidR="00713027" w:rsidRPr="00713027">
        <w:rPr>
          <w:iCs/>
          <w:sz w:val="20"/>
        </w:rPr>
        <w:t>,</w:t>
      </w:r>
      <w:r w:rsidRPr="00713027">
        <w:rPr>
          <w:iCs/>
          <w:sz w:val="20"/>
        </w:rPr>
        <w:t xml:space="preserve"> it is important to for the boundary IAB node to unambiguously identify the topology corresponding to </w:t>
      </w:r>
      <w:r w:rsidR="00713027" w:rsidRPr="00713027">
        <w:rPr>
          <w:iCs/>
          <w:sz w:val="20"/>
        </w:rPr>
        <w:t>each BAP address IE in the configuration.</w:t>
      </w:r>
    </w:p>
    <w:p w14:paraId="3BD52202" w14:textId="5759E7A1" w:rsidR="00713027" w:rsidRPr="00713027" w:rsidRDefault="00713027" w:rsidP="00815334">
      <w:pPr>
        <w:spacing w:after="120"/>
        <w:jc w:val="both"/>
        <w:rPr>
          <w:sz w:val="20"/>
        </w:rPr>
      </w:pPr>
      <w:r w:rsidRPr="00E957C1">
        <w:rPr>
          <w:b/>
          <w:sz w:val="20"/>
        </w:rPr>
        <w:t xml:space="preserve">Observation </w:t>
      </w:r>
      <w:r>
        <w:rPr>
          <w:b/>
          <w:sz w:val="20"/>
        </w:rPr>
        <w:t>4</w:t>
      </w:r>
      <w:r w:rsidRPr="00E957C1">
        <w:rPr>
          <w:b/>
          <w:sz w:val="20"/>
        </w:rPr>
        <w:t xml:space="preserve">: </w:t>
      </w:r>
      <w:r>
        <w:rPr>
          <w:b/>
          <w:sz w:val="20"/>
        </w:rPr>
        <w:t xml:space="preserve">For inter-donor IAB routing, it is important for the </w:t>
      </w:r>
      <w:r w:rsidRPr="00713027">
        <w:rPr>
          <w:b/>
          <w:sz w:val="20"/>
        </w:rPr>
        <w:t>boundary IAB node to unambiguously identify the topology corresponding to each</w:t>
      </w:r>
      <w:r>
        <w:rPr>
          <w:b/>
          <w:sz w:val="20"/>
        </w:rPr>
        <w:t xml:space="preserve"> of the </w:t>
      </w:r>
      <w:r w:rsidRPr="00713027">
        <w:rPr>
          <w:b/>
          <w:i/>
          <w:iCs/>
          <w:sz w:val="20"/>
        </w:rPr>
        <w:t>Prior-Hop BAP Address</w:t>
      </w:r>
      <w:r w:rsidRPr="00713027">
        <w:rPr>
          <w:b/>
          <w:sz w:val="20"/>
        </w:rPr>
        <w:t xml:space="preserve">, and the </w:t>
      </w:r>
      <w:r w:rsidRPr="00713027">
        <w:rPr>
          <w:b/>
          <w:i/>
          <w:iCs/>
          <w:sz w:val="20"/>
        </w:rPr>
        <w:t>Next-Hop BAP Address</w:t>
      </w:r>
      <w:r>
        <w:rPr>
          <w:b/>
          <w:sz w:val="20"/>
        </w:rPr>
        <w:t xml:space="preserve"> in the BH RLC Channel Mapping Configuration.</w:t>
      </w:r>
    </w:p>
    <w:p w14:paraId="6FD80809" w14:textId="0F1EFD72" w:rsidR="00713027" w:rsidRDefault="00713027" w:rsidP="00815334">
      <w:pPr>
        <w:spacing w:after="120"/>
        <w:jc w:val="both"/>
        <w:rPr>
          <w:sz w:val="20"/>
        </w:rPr>
      </w:pPr>
      <w:r>
        <w:rPr>
          <w:sz w:val="20"/>
        </w:rPr>
        <w:t xml:space="preserve">Since this configuration is provided via F1-C signalling, RAN2 can differ to RAN3 on how to </w:t>
      </w:r>
      <w:r w:rsidR="00A60CF8">
        <w:rPr>
          <w:sz w:val="20"/>
        </w:rPr>
        <w:t>signal</w:t>
      </w:r>
      <w:r>
        <w:rPr>
          <w:sz w:val="20"/>
        </w:rPr>
        <w:t xml:space="preserve"> the IAB topology of the BAP address IEs. Once RAN3 has decided on the signalling, RAN2 can update the corresponding procedures in </w:t>
      </w:r>
      <w:r w:rsidR="00A60CF8">
        <w:rPr>
          <w:sz w:val="20"/>
        </w:rPr>
        <w:t xml:space="preserve">TS </w:t>
      </w:r>
      <w:r>
        <w:rPr>
          <w:sz w:val="20"/>
        </w:rPr>
        <w:t>38.340.</w:t>
      </w:r>
    </w:p>
    <w:p w14:paraId="4A36DE71" w14:textId="7E0CC446" w:rsidR="00582638" w:rsidRPr="00526E84" w:rsidRDefault="00713027" w:rsidP="00526E84">
      <w:pPr>
        <w:spacing w:after="120"/>
        <w:jc w:val="both"/>
        <w:rPr>
          <w:sz w:val="20"/>
        </w:rPr>
      </w:pPr>
      <w:r>
        <w:rPr>
          <w:b/>
          <w:sz w:val="20"/>
        </w:rPr>
        <w:t>Proposal</w:t>
      </w:r>
      <w:r w:rsidRPr="001A6366">
        <w:rPr>
          <w:b/>
          <w:sz w:val="20"/>
        </w:rPr>
        <w:t xml:space="preserve"> </w:t>
      </w:r>
      <w:r>
        <w:rPr>
          <w:b/>
          <w:sz w:val="20"/>
        </w:rPr>
        <w:t>7</w:t>
      </w:r>
      <w:r w:rsidRPr="001A6366">
        <w:rPr>
          <w:b/>
          <w:sz w:val="20"/>
        </w:rPr>
        <w:t>:</w:t>
      </w:r>
      <w:r>
        <w:rPr>
          <w:b/>
          <w:sz w:val="20"/>
        </w:rPr>
        <w:t xml:space="preserve"> RAN3 shall decide how to differentiate the topology corresponding to the </w:t>
      </w:r>
      <w:r w:rsidRPr="00713027">
        <w:rPr>
          <w:b/>
          <w:i/>
          <w:iCs/>
          <w:sz w:val="20"/>
        </w:rPr>
        <w:t>Prior-Hop BAP Address</w:t>
      </w:r>
      <w:r w:rsidRPr="00713027">
        <w:rPr>
          <w:b/>
          <w:sz w:val="20"/>
        </w:rPr>
        <w:t xml:space="preserve"> and the </w:t>
      </w:r>
      <w:r w:rsidRPr="00713027">
        <w:rPr>
          <w:b/>
          <w:i/>
          <w:iCs/>
          <w:sz w:val="20"/>
        </w:rPr>
        <w:t>Next-Hop BAP Address</w:t>
      </w:r>
      <w:r>
        <w:rPr>
          <w:b/>
          <w:sz w:val="20"/>
        </w:rPr>
        <w:t xml:space="preserve"> in the BH RLC Channel Mapping Configuration of the boundary IAB node.</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11A395C8" w:rsidR="003470BF" w:rsidRDefault="00A12DCA" w:rsidP="00B702A1">
      <w:pPr>
        <w:jc w:val="both"/>
        <w:rPr>
          <w:rFonts w:eastAsia="SimSun"/>
          <w:sz w:val="20"/>
          <w:lang w:eastAsia="zh-CN"/>
        </w:rPr>
      </w:pPr>
      <w:r w:rsidRPr="00D75C8E">
        <w:rPr>
          <w:sz w:val="20"/>
        </w:rPr>
        <w:t xml:space="preserve">In this paper we briefly </w:t>
      </w:r>
      <w:r w:rsidR="00B5051F">
        <w:rPr>
          <w:sz w:val="20"/>
        </w:rPr>
        <w:t xml:space="preserve">discussed the key challenges for inter-donor routing using Option 4 from RAN2’s perspective, and we have </w:t>
      </w:r>
      <w:r w:rsidR="00317CFD">
        <w:rPr>
          <w:sz w:val="20"/>
        </w:rPr>
        <w:t>proposed</w:t>
      </w:r>
      <w:r w:rsidR="00B5051F">
        <w:rPr>
          <w:sz w:val="20"/>
        </w:rPr>
        <w:t xml:space="preserve"> solutions to these issues</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364A34B2" w14:textId="77777777" w:rsidR="00714666" w:rsidRDefault="00714666" w:rsidP="00B702A1">
      <w:pPr>
        <w:jc w:val="both"/>
        <w:rPr>
          <w:rFonts w:eastAsia="SimSun"/>
          <w:sz w:val="20"/>
          <w:lang w:eastAsia="zh-CN"/>
        </w:rPr>
      </w:pPr>
    </w:p>
    <w:p w14:paraId="716FFB5B" w14:textId="3A5E8C6F" w:rsidR="00714666" w:rsidRDefault="00317CFD" w:rsidP="00D2550B">
      <w:pPr>
        <w:spacing w:after="120"/>
        <w:jc w:val="both"/>
        <w:rPr>
          <w:b/>
          <w:sz w:val="20"/>
        </w:rPr>
      </w:pPr>
      <w:r w:rsidRPr="001A6366">
        <w:rPr>
          <w:b/>
          <w:sz w:val="20"/>
        </w:rPr>
        <w:t>Observation 1:</w:t>
      </w:r>
      <w:r>
        <w:rPr>
          <w:b/>
          <w:sz w:val="20"/>
        </w:rPr>
        <w:t xml:space="preserve"> The boundary IAB node needs to identify packets that require rewriting of the BAP header and map each such packet to an appropriate Routing ID for the egress link</w:t>
      </w:r>
      <w:r w:rsidR="00714666">
        <w:rPr>
          <w:b/>
          <w:sz w:val="20"/>
        </w:rPr>
        <w:t>.</w:t>
      </w:r>
      <w:r w:rsidR="00714666" w:rsidRPr="00E957C1">
        <w:rPr>
          <w:b/>
          <w:sz w:val="20"/>
        </w:rPr>
        <w:t xml:space="preserve"> </w:t>
      </w:r>
    </w:p>
    <w:p w14:paraId="40F8BBBF" w14:textId="6EDA8ECA" w:rsidR="00714666" w:rsidRDefault="00714666" w:rsidP="00D2550B">
      <w:pPr>
        <w:spacing w:after="120"/>
        <w:jc w:val="both"/>
        <w:rPr>
          <w:b/>
          <w:sz w:val="20"/>
        </w:rPr>
      </w:pPr>
      <w:r w:rsidRPr="00E957C1">
        <w:rPr>
          <w:b/>
          <w:sz w:val="20"/>
        </w:rPr>
        <w:t xml:space="preserve">Observation </w:t>
      </w:r>
      <w:r>
        <w:rPr>
          <w:b/>
          <w:sz w:val="20"/>
        </w:rPr>
        <w:t>2</w:t>
      </w:r>
      <w:r w:rsidRPr="00E957C1">
        <w:rPr>
          <w:b/>
          <w:sz w:val="20"/>
        </w:rPr>
        <w:t xml:space="preserve">: </w:t>
      </w:r>
      <w:r w:rsidR="008D01B9">
        <w:rPr>
          <w:b/>
          <w:sz w:val="20"/>
        </w:rPr>
        <w:t xml:space="preserve">Boundary node Route ID mapping based on </w:t>
      </w:r>
      <w:r w:rsidR="008D01B9" w:rsidRPr="008D01B9">
        <w:rPr>
          <w:b/>
          <w:sz w:val="20"/>
        </w:rPr>
        <w:t>pseudo-BAP addresses and separate boundary node routing paths have significant limitations</w:t>
      </w:r>
      <w:r>
        <w:rPr>
          <w:b/>
          <w:sz w:val="20"/>
        </w:rPr>
        <w:t>.</w:t>
      </w:r>
    </w:p>
    <w:p w14:paraId="3A3CAEBE" w14:textId="7ACDB72A" w:rsidR="005B5B2D" w:rsidRDefault="00714666" w:rsidP="00D2550B">
      <w:pPr>
        <w:spacing w:after="120"/>
        <w:jc w:val="both"/>
        <w:rPr>
          <w:b/>
          <w:sz w:val="20"/>
        </w:rPr>
      </w:pPr>
      <w:r w:rsidRPr="00E957C1">
        <w:rPr>
          <w:b/>
          <w:sz w:val="20"/>
        </w:rPr>
        <w:t xml:space="preserve">Observation </w:t>
      </w:r>
      <w:r>
        <w:rPr>
          <w:b/>
          <w:sz w:val="20"/>
        </w:rPr>
        <w:t>3</w:t>
      </w:r>
      <w:r w:rsidRPr="00E957C1">
        <w:rPr>
          <w:b/>
          <w:sz w:val="20"/>
        </w:rPr>
        <w:t xml:space="preserve">: </w:t>
      </w:r>
      <w:r>
        <w:rPr>
          <w:b/>
          <w:sz w:val="20"/>
        </w:rPr>
        <w:t>Using an outer Routing ID in the first IAB topology (before the boundary node) and an inner Routing ID in the second IAB topology (after the boundary node) allows independence of routing ID assignment in the two topologies</w:t>
      </w:r>
      <w:r w:rsidR="005B5B2D">
        <w:rPr>
          <w:b/>
          <w:sz w:val="20"/>
        </w:rPr>
        <w:t>.</w:t>
      </w:r>
    </w:p>
    <w:p w14:paraId="0EE221BD" w14:textId="4EA9EDD7" w:rsidR="00ED4E8B" w:rsidRDefault="00526E84" w:rsidP="00BA28A8">
      <w:pPr>
        <w:spacing w:after="120"/>
        <w:jc w:val="both"/>
        <w:rPr>
          <w:b/>
          <w:bCs/>
          <w:sz w:val="20"/>
        </w:rPr>
      </w:pPr>
      <w:r w:rsidRPr="00E957C1">
        <w:rPr>
          <w:b/>
          <w:sz w:val="20"/>
        </w:rPr>
        <w:t xml:space="preserve">Observation </w:t>
      </w:r>
      <w:r>
        <w:rPr>
          <w:b/>
          <w:sz w:val="20"/>
        </w:rPr>
        <w:t>4</w:t>
      </w:r>
      <w:r w:rsidRPr="00E957C1">
        <w:rPr>
          <w:b/>
          <w:sz w:val="20"/>
        </w:rPr>
        <w:t xml:space="preserve">: </w:t>
      </w:r>
      <w:r>
        <w:rPr>
          <w:b/>
          <w:sz w:val="20"/>
        </w:rPr>
        <w:t xml:space="preserve">For inter-donor IAB routing, it is important for the </w:t>
      </w:r>
      <w:r w:rsidRPr="00713027">
        <w:rPr>
          <w:b/>
          <w:sz w:val="20"/>
        </w:rPr>
        <w:t>boundary IAB node to unambiguously identify the topology corresponding to each</w:t>
      </w:r>
      <w:r>
        <w:rPr>
          <w:b/>
          <w:sz w:val="20"/>
        </w:rPr>
        <w:t xml:space="preserve"> of the </w:t>
      </w:r>
      <w:r w:rsidRPr="00713027">
        <w:rPr>
          <w:b/>
          <w:i/>
          <w:iCs/>
          <w:sz w:val="20"/>
        </w:rPr>
        <w:t>Prior-Hop BAP Address</w:t>
      </w:r>
      <w:r w:rsidRPr="00713027">
        <w:rPr>
          <w:b/>
          <w:sz w:val="20"/>
        </w:rPr>
        <w:t xml:space="preserve">, and the </w:t>
      </w:r>
      <w:r w:rsidRPr="00713027">
        <w:rPr>
          <w:b/>
          <w:i/>
          <w:iCs/>
          <w:sz w:val="20"/>
        </w:rPr>
        <w:t>Next-Hop BAP Address</w:t>
      </w:r>
      <w:r>
        <w:rPr>
          <w:b/>
          <w:sz w:val="20"/>
        </w:rPr>
        <w:t xml:space="preserve"> in the BH RLC Channel Mapping Configuration</w:t>
      </w:r>
      <w:r w:rsidR="003A38C1">
        <w:rPr>
          <w:b/>
          <w:bCs/>
          <w:sz w:val="20"/>
        </w:rPr>
        <w:t>.</w:t>
      </w:r>
    </w:p>
    <w:p w14:paraId="2F5B3D12" w14:textId="35D0BA39" w:rsidR="003A38C1" w:rsidRDefault="003A38C1" w:rsidP="00BA28A8">
      <w:pPr>
        <w:spacing w:after="120"/>
        <w:jc w:val="both"/>
        <w:rPr>
          <w:b/>
          <w:sz w:val="20"/>
        </w:rPr>
      </w:pPr>
    </w:p>
    <w:p w14:paraId="3BB19009" w14:textId="77777777" w:rsidR="00714666" w:rsidRDefault="00714666" w:rsidP="00714666">
      <w:pPr>
        <w:spacing w:after="120"/>
        <w:jc w:val="both"/>
        <w:rPr>
          <w:b/>
          <w:sz w:val="20"/>
        </w:rPr>
      </w:pPr>
      <w:r>
        <w:rPr>
          <w:b/>
          <w:sz w:val="20"/>
        </w:rPr>
        <w:t>Proposal</w:t>
      </w:r>
      <w:r w:rsidRPr="001A6366">
        <w:rPr>
          <w:b/>
          <w:sz w:val="20"/>
        </w:rPr>
        <w:t xml:space="preserve"> 1:</w:t>
      </w:r>
      <w:r>
        <w:rPr>
          <w:b/>
          <w:sz w:val="20"/>
        </w:rPr>
        <w:t xml:space="preserve"> BAP processing at a Boundary IAB node consists of the following steps:</w:t>
      </w:r>
    </w:p>
    <w:p w14:paraId="25EF8881" w14:textId="77777777" w:rsidR="00714666" w:rsidRPr="00B77975" w:rsidRDefault="00714666" w:rsidP="00714666">
      <w:pPr>
        <w:pStyle w:val="ListParagraph"/>
        <w:numPr>
          <w:ilvl w:val="0"/>
          <w:numId w:val="34"/>
        </w:numPr>
        <w:spacing w:after="120" w:line="240" w:lineRule="auto"/>
        <w:ind w:firstLineChars="0"/>
        <w:jc w:val="both"/>
        <w:rPr>
          <w:b/>
          <w:bCs/>
          <w:sz w:val="20"/>
        </w:rPr>
      </w:pPr>
      <w:r w:rsidRPr="00B77975">
        <w:rPr>
          <w:b/>
          <w:bCs/>
          <w:sz w:val="20"/>
          <w:lang w:val="en-US"/>
        </w:rPr>
        <w:t>Identify a packet on an ingress BH RLC channel that requires BAP header rewriting</w:t>
      </w:r>
    </w:p>
    <w:p w14:paraId="71549188" w14:textId="77777777" w:rsidR="00714666" w:rsidRPr="00B77975" w:rsidRDefault="00714666" w:rsidP="00714666">
      <w:pPr>
        <w:pStyle w:val="ListParagraph"/>
        <w:numPr>
          <w:ilvl w:val="0"/>
          <w:numId w:val="34"/>
        </w:numPr>
        <w:spacing w:after="120" w:line="240" w:lineRule="auto"/>
        <w:ind w:firstLineChars="0"/>
        <w:jc w:val="both"/>
        <w:rPr>
          <w:b/>
          <w:bCs/>
          <w:sz w:val="20"/>
        </w:rPr>
      </w:pPr>
      <w:r w:rsidRPr="00B77975">
        <w:rPr>
          <w:b/>
          <w:bCs/>
          <w:sz w:val="20"/>
          <w:lang w:val="en-US"/>
        </w:rPr>
        <w:t>Rewrite the packet’s BAP header to include the new Routing ID</w:t>
      </w:r>
    </w:p>
    <w:p w14:paraId="545FF1FC" w14:textId="77777777" w:rsidR="00714666" w:rsidRPr="00B77975" w:rsidRDefault="00714666" w:rsidP="00714666">
      <w:pPr>
        <w:pStyle w:val="ListParagraph"/>
        <w:numPr>
          <w:ilvl w:val="0"/>
          <w:numId w:val="34"/>
        </w:numPr>
        <w:spacing w:after="120" w:line="240" w:lineRule="auto"/>
        <w:ind w:firstLineChars="0"/>
        <w:jc w:val="both"/>
        <w:rPr>
          <w:b/>
          <w:bCs/>
          <w:sz w:val="20"/>
        </w:rPr>
      </w:pPr>
      <w:r w:rsidRPr="00B77975">
        <w:rPr>
          <w:b/>
          <w:bCs/>
          <w:sz w:val="20"/>
          <w:lang w:val="en-US"/>
        </w:rPr>
        <w:t>Consult the routing table to identify the egress link for the new Routing ID</w:t>
      </w:r>
    </w:p>
    <w:p w14:paraId="2384E0D2" w14:textId="2E043BBC" w:rsidR="00714666" w:rsidRPr="00714666" w:rsidRDefault="00714666" w:rsidP="00714666">
      <w:pPr>
        <w:pStyle w:val="ListParagraph"/>
        <w:numPr>
          <w:ilvl w:val="0"/>
          <w:numId w:val="34"/>
        </w:numPr>
        <w:spacing w:after="120" w:line="240" w:lineRule="auto"/>
        <w:ind w:firstLineChars="0"/>
        <w:jc w:val="both"/>
        <w:rPr>
          <w:b/>
          <w:bCs/>
          <w:sz w:val="20"/>
        </w:rPr>
      </w:pPr>
      <w:r w:rsidRPr="00B77975">
        <w:rPr>
          <w:b/>
          <w:bCs/>
          <w:sz w:val="20"/>
          <w:lang w:val="en-US"/>
        </w:rPr>
        <w:t>Map the BAP packet to the appropriate BH RLC channel on the egress link</w:t>
      </w:r>
    </w:p>
    <w:p w14:paraId="566FECD7" w14:textId="39BE4D8D" w:rsidR="00714666" w:rsidRPr="008D01B9" w:rsidRDefault="008D01B9" w:rsidP="00714666">
      <w:pPr>
        <w:spacing w:after="120"/>
        <w:jc w:val="both"/>
        <w:rPr>
          <w:b/>
          <w:sz w:val="20"/>
          <w:lang w:val="x-none"/>
        </w:rPr>
      </w:pPr>
      <w:r>
        <w:rPr>
          <w:b/>
          <w:sz w:val="20"/>
        </w:rPr>
        <w:t>Proposal</w:t>
      </w:r>
      <w:r w:rsidRPr="001A6366">
        <w:rPr>
          <w:b/>
          <w:sz w:val="20"/>
        </w:rPr>
        <w:t xml:space="preserve"> </w:t>
      </w:r>
      <w:r>
        <w:rPr>
          <w:b/>
          <w:sz w:val="20"/>
        </w:rPr>
        <w:t>2</w:t>
      </w:r>
      <w:r w:rsidRPr="001A6366">
        <w:rPr>
          <w:b/>
          <w:sz w:val="20"/>
        </w:rPr>
        <w:t>:</w:t>
      </w:r>
      <w:r>
        <w:rPr>
          <w:b/>
          <w:sz w:val="20"/>
        </w:rPr>
        <w:t xml:space="preserve"> For inter-donor routing the end node adds an outer Routing ID to the BAP header. The outer Routing ID is used to route the BAP packet to the boundary node</w:t>
      </w:r>
      <w:r w:rsidR="00714666">
        <w:rPr>
          <w:b/>
          <w:sz w:val="20"/>
        </w:rPr>
        <w:t>.</w:t>
      </w:r>
    </w:p>
    <w:p w14:paraId="0A6EC45D" w14:textId="3E57F7CF" w:rsidR="00714666" w:rsidRDefault="00714666" w:rsidP="00714666">
      <w:pPr>
        <w:spacing w:after="120"/>
        <w:jc w:val="both"/>
        <w:rPr>
          <w:b/>
          <w:sz w:val="20"/>
        </w:rPr>
      </w:pPr>
      <w:r>
        <w:rPr>
          <w:b/>
          <w:sz w:val="20"/>
        </w:rPr>
        <w:t>Proposal</w:t>
      </w:r>
      <w:r w:rsidRPr="001A6366">
        <w:rPr>
          <w:b/>
          <w:sz w:val="20"/>
        </w:rPr>
        <w:t xml:space="preserve"> </w:t>
      </w:r>
      <w:r>
        <w:rPr>
          <w:b/>
          <w:sz w:val="20"/>
        </w:rPr>
        <w:t>3</w:t>
      </w:r>
      <w:r w:rsidRPr="001A6366">
        <w:rPr>
          <w:b/>
          <w:sz w:val="20"/>
        </w:rPr>
        <w:t>:</w:t>
      </w:r>
      <w:r>
        <w:rPr>
          <w:b/>
          <w:sz w:val="20"/>
        </w:rPr>
        <w:t xml:space="preserve"> Rel. 16 processing applie</w:t>
      </w:r>
      <w:r w:rsidR="004C12F1">
        <w:rPr>
          <w:b/>
          <w:sz w:val="20"/>
        </w:rPr>
        <w:t>s</w:t>
      </w:r>
      <w:r>
        <w:rPr>
          <w:b/>
          <w:sz w:val="20"/>
        </w:rPr>
        <w:t xml:space="preserve"> to </w:t>
      </w:r>
      <w:r w:rsidRPr="00A75D82">
        <w:rPr>
          <w:b/>
          <w:bCs/>
          <w:sz w:val="20"/>
          <w:lang w:val="en-US"/>
        </w:rPr>
        <w:t>BAP packets that do not have an outer Routing</w:t>
      </w:r>
      <w:r>
        <w:rPr>
          <w:b/>
          <w:bCs/>
          <w:sz w:val="20"/>
          <w:lang w:val="en-US"/>
        </w:rPr>
        <w:t xml:space="preserve"> ID</w:t>
      </w:r>
    </w:p>
    <w:p w14:paraId="03C86CA0" w14:textId="77777777" w:rsidR="00714666" w:rsidRDefault="00714666" w:rsidP="00714666">
      <w:pPr>
        <w:spacing w:after="120"/>
        <w:jc w:val="both"/>
        <w:rPr>
          <w:b/>
          <w:sz w:val="20"/>
        </w:rPr>
      </w:pPr>
      <w:r>
        <w:rPr>
          <w:b/>
          <w:sz w:val="20"/>
        </w:rPr>
        <w:t>Proposal</w:t>
      </w:r>
      <w:r w:rsidRPr="001A6366">
        <w:rPr>
          <w:b/>
          <w:sz w:val="20"/>
        </w:rPr>
        <w:t xml:space="preserve"> </w:t>
      </w:r>
      <w:r>
        <w:rPr>
          <w:b/>
          <w:sz w:val="20"/>
        </w:rPr>
        <w:t>4</w:t>
      </w:r>
      <w:r w:rsidRPr="001A6366">
        <w:rPr>
          <w:b/>
          <w:sz w:val="20"/>
        </w:rPr>
        <w:t>:</w:t>
      </w:r>
      <w:r>
        <w:rPr>
          <w:b/>
          <w:sz w:val="20"/>
        </w:rPr>
        <w:t xml:space="preserve"> RAN2 to select one of the following two options to differentiate BAP packets with an outer Routing ID:</w:t>
      </w:r>
    </w:p>
    <w:p w14:paraId="3AFBEC99" w14:textId="77777777" w:rsidR="00714666" w:rsidRPr="00914799" w:rsidRDefault="00714666" w:rsidP="00714666">
      <w:pPr>
        <w:pStyle w:val="ListParagraph"/>
        <w:numPr>
          <w:ilvl w:val="0"/>
          <w:numId w:val="35"/>
        </w:numPr>
        <w:spacing w:after="120" w:line="240" w:lineRule="auto"/>
        <w:ind w:firstLineChars="0"/>
        <w:jc w:val="both"/>
        <w:rPr>
          <w:b/>
          <w:bCs/>
          <w:sz w:val="20"/>
        </w:rPr>
      </w:pPr>
      <w:r w:rsidRPr="00914799">
        <w:rPr>
          <w:b/>
          <w:bCs/>
          <w:sz w:val="20"/>
          <w:lang w:val="en-US"/>
        </w:rPr>
        <w:t>Use spare bits in the BAP data PDU header</w:t>
      </w:r>
    </w:p>
    <w:p w14:paraId="7A6B5C7F" w14:textId="1C5F820F" w:rsidR="00714666" w:rsidRPr="00714666" w:rsidRDefault="00714666" w:rsidP="00714666">
      <w:pPr>
        <w:pStyle w:val="ListParagraph"/>
        <w:numPr>
          <w:ilvl w:val="0"/>
          <w:numId w:val="35"/>
        </w:numPr>
        <w:spacing w:after="120"/>
        <w:ind w:firstLineChars="0"/>
        <w:jc w:val="both"/>
        <w:rPr>
          <w:b/>
          <w:sz w:val="20"/>
        </w:rPr>
      </w:pPr>
      <w:r w:rsidRPr="00714666">
        <w:rPr>
          <w:b/>
          <w:bCs/>
          <w:sz w:val="20"/>
          <w:lang w:val="en-US"/>
        </w:rPr>
        <w:t>Assign a separate BAP address to the boundary node to identify an outer Routing ID</w:t>
      </w:r>
    </w:p>
    <w:p w14:paraId="6E1833A5" w14:textId="6CB69E03" w:rsidR="00714666" w:rsidRDefault="00714666" w:rsidP="00BA28A8">
      <w:pPr>
        <w:spacing w:after="120"/>
        <w:jc w:val="both"/>
        <w:rPr>
          <w:b/>
          <w:sz w:val="20"/>
        </w:rPr>
      </w:pPr>
      <w:r>
        <w:rPr>
          <w:b/>
          <w:sz w:val="20"/>
        </w:rPr>
        <w:t>Proposal</w:t>
      </w:r>
      <w:r w:rsidRPr="001A6366">
        <w:rPr>
          <w:b/>
          <w:sz w:val="20"/>
        </w:rPr>
        <w:t xml:space="preserve"> </w:t>
      </w:r>
      <w:r>
        <w:rPr>
          <w:b/>
          <w:sz w:val="20"/>
        </w:rPr>
        <w:t>5</w:t>
      </w:r>
      <w:r w:rsidRPr="001A6366">
        <w:rPr>
          <w:b/>
          <w:sz w:val="20"/>
        </w:rPr>
        <w:t>:</w:t>
      </w:r>
      <w:r>
        <w:rPr>
          <w:b/>
          <w:sz w:val="20"/>
        </w:rPr>
        <w:t xml:space="preserve"> The boundary IAB node recognizes packets to be delivered to its upper layers by matching the Destination field of the inner Routing ID to the BAP address assigned by the donor CU that terminates its F1.</w:t>
      </w:r>
    </w:p>
    <w:p w14:paraId="37655F51" w14:textId="4542FD87" w:rsidR="00526E84" w:rsidRDefault="00526E84" w:rsidP="00BA28A8">
      <w:pPr>
        <w:spacing w:after="120"/>
        <w:jc w:val="both"/>
        <w:rPr>
          <w:b/>
          <w:sz w:val="20"/>
        </w:rPr>
      </w:pPr>
      <w:r>
        <w:rPr>
          <w:b/>
          <w:sz w:val="20"/>
        </w:rPr>
        <w:t>Proposal</w:t>
      </w:r>
      <w:r w:rsidRPr="001A6366">
        <w:rPr>
          <w:b/>
          <w:sz w:val="20"/>
        </w:rPr>
        <w:t xml:space="preserve"> </w:t>
      </w:r>
      <w:r>
        <w:rPr>
          <w:b/>
          <w:sz w:val="20"/>
        </w:rPr>
        <w:t>5</w:t>
      </w:r>
      <w:r w:rsidRPr="001A6366">
        <w:rPr>
          <w:b/>
          <w:sz w:val="20"/>
        </w:rPr>
        <w:t>:</w:t>
      </w:r>
      <w:r>
        <w:rPr>
          <w:b/>
          <w:sz w:val="20"/>
        </w:rPr>
        <w:t xml:space="preserve"> The boundary IAB node recognizes packets to be delivered to its upper layers by matching the Destination field of the inner Routing ID to the BAP address assigned by the donor CU that terminates its F1</w:t>
      </w:r>
      <w:r w:rsidR="004C12F1">
        <w:rPr>
          <w:b/>
          <w:sz w:val="20"/>
        </w:rPr>
        <w:t>-C</w:t>
      </w:r>
      <w:r w:rsidR="00714666">
        <w:rPr>
          <w:b/>
          <w:sz w:val="20"/>
        </w:rPr>
        <w:t>.</w:t>
      </w:r>
    </w:p>
    <w:p w14:paraId="6C08412F" w14:textId="4FBC741D" w:rsidR="00526E84" w:rsidRDefault="00526E84" w:rsidP="00BA28A8">
      <w:pPr>
        <w:spacing w:after="120"/>
        <w:jc w:val="both"/>
        <w:rPr>
          <w:b/>
          <w:sz w:val="20"/>
        </w:rPr>
      </w:pPr>
      <w:r>
        <w:rPr>
          <w:b/>
          <w:sz w:val="20"/>
        </w:rPr>
        <w:lastRenderedPageBreak/>
        <w:t>Proposal</w:t>
      </w:r>
      <w:r w:rsidRPr="001A6366">
        <w:rPr>
          <w:b/>
          <w:sz w:val="20"/>
        </w:rPr>
        <w:t xml:space="preserve"> </w:t>
      </w:r>
      <w:r>
        <w:rPr>
          <w:b/>
          <w:sz w:val="20"/>
        </w:rPr>
        <w:t>6</w:t>
      </w:r>
      <w:r w:rsidRPr="001A6366">
        <w:rPr>
          <w:b/>
          <w:sz w:val="20"/>
        </w:rPr>
        <w:t>:</w:t>
      </w:r>
      <w:r>
        <w:rPr>
          <w:b/>
          <w:sz w:val="20"/>
        </w:rPr>
        <w:t xml:space="preserve"> The boundary IAB node can be configured to either remove the outer Routing ID or replace it with another outer Routing ID.</w:t>
      </w:r>
    </w:p>
    <w:p w14:paraId="405837E8" w14:textId="087F3EA6" w:rsidR="00ED4E8B" w:rsidRPr="00526E84" w:rsidRDefault="00526E84" w:rsidP="00526E84">
      <w:pPr>
        <w:spacing w:after="120"/>
        <w:jc w:val="both"/>
        <w:rPr>
          <w:sz w:val="20"/>
        </w:rPr>
      </w:pPr>
      <w:r>
        <w:rPr>
          <w:b/>
          <w:sz w:val="20"/>
        </w:rPr>
        <w:t>Proposal</w:t>
      </w:r>
      <w:r w:rsidRPr="001A6366">
        <w:rPr>
          <w:b/>
          <w:sz w:val="20"/>
        </w:rPr>
        <w:t xml:space="preserve"> </w:t>
      </w:r>
      <w:r>
        <w:rPr>
          <w:b/>
          <w:sz w:val="20"/>
        </w:rPr>
        <w:t>7</w:t>
      </w:r>
      <w:r w:rsidRPr="001A6366">
        <w:rPr>
          <w:b/>
          <w:sz w:val="20"/>
        </w:rPr>
        <w:t>:</w:t>
      </w:r>
      <w:r>
        <w:rPr>
          <w:b/>
          <w:sz w:val="20"/>
        </w:rPr>
        <w:t xml:space="preserve"> RAN3 shall decide how to differentiate the topology corresponding to the </w:t>
      </w:r>
      <w:r w:rsidRPr="00713027">
        <w:rPr>
          <w:b/>
          <w:i/>
          <w:iCs/>
          <w:sz w:val="20"/>
        </w:rPr>
        <w:t>Prior-Hop BAP Address</w:t>
      </w:r>
      <w:r w:rsidRPr="00713027">
        <w:rPr>
          <w:b/>
          <w:sz w:val="20"/>
        </w:rPr>
        <w:t xml:space="preserve"> and the </w:t>
      </w:r>
      <w:r w:rsidRPr="00713027">
        <w:rPr>
          <w:b/>
          <w:i/>
          <w:iCs/>
          <w:sz w:val="20"/>
        </w:rPr>
        <w:t>Next-Hop BAP Address</w:t>
      </w:r>
      <w:r>
        <w:rPr>
          <w:b/>
          <w:sz w:val="20"/>
        </w:rPr>
        <w:t xml:space="preserve"> in the BH RLC Channel Mapping Configuration of the boundary IAB node.</w:t>
      </w:r>
    </w:p>
    <w:p w14:paraId="7FCB6974" w14:textId="765A0C3D"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0113D8">
        <w:rPr>
          <w:rFonts w:eastAsia="Arial"/>
        </w:rPr>
        <w:t>s</w:t>
      </w:r>
    </w:p>
    <w:p w14:paraId="3E4C1B46" w14:textId="77777777" w:rsidR="007F05F2" w:rsidRDefault="007F05F2" w:rsidP="001E30FC">
      <w:pPr>
        <w:jc w:val="both"/>
      </w:pPr>
    </w:p>
    <w:p w14:paraId="08BF1AF5" w14:textId="2DF45BBF" w:rsidR="007F05F2" w:rsidRDefault="007F05F2" w:rsidP="007F05F2">
      <w:pPr>
        <w:jc w:val="both"/>
      </w:pPr>
      <w:r>
        <w:t>[</w:t>
      </w:r>
      <w:r w:rsidR="00A2203E">
        <w:t>1</w:t>
      </w:r>
      <w:r>
        <w:t xml:space="preserve">] </w:t>
      </w:r>
      <w:r w:rsidR="00A2203E" w:rsidRPr="004570C0">
        <w:t>R2-210263</w:t>
      </w:r>
      <w:r w:rsidR="00A2203E">
        <w:t>8 (</w:t>
      </w:r>
      <w:r w:rsidR="00A2203E" w:rsidRPr="004570C0">
        <w:t>R3-2113</w:t>
      </w:r>
      <w:r w:rsidR="00A2203E">
        <w:t>31)</w:t>
      </w:r>
      <w:r w:rsidR="00A2203E" w:rsidRPr="00455A89">
        <w:t xml:space="preserve">,‎ </w:t>
      </w:r>
      <w:r w:rsidR="00A2203E" w:rsidRPr="002E148D">
        <w:t>LS on inter-donor topology redundancy</w:t>
      </w:r>
      <w:r w:rsidR="00A2203E" w:rsidRPr="00455A89">
        <w:t xml:space="preserve">, </w:t>
      </w:r>
      <w:r w:rsidR="00A2203E">
        <w:t>RAN3, RAN3#111e</w:t>
      </w:r>
    </w:p>
    <w:p w14:paraId="12707EA3" w14:textId="5EB42954" w:rsidR="00A2203E" w:rsidRDefault="00A2203E" w:rsidP="007F05F2">
      <w:pPr>
        <w:jc w:val="both"/>
      </w:pPr>
      <w:r>
        <w:t>[2] RAN2#114-e Chairman notes, May 2021</w:t>
      </w:r>
    </w:p>
    <w:p w14:paraId="64B6C062" w14:textId="2646E486" w:rsidR="00F451E2" w:rsidRDefault="00F451E2" w:rsidP="00F451E2">
      <w:pPr>
        <w:jc w:val="both"/>
      </w:pPr>
      <w:r>
        <w:t>[</w:t>
      </w:r>
      <w:r w:rsidR="00A2203E">
        <w:t>3</w:t>
      </w:r>
      <w:r>
        <w:t>] RAN3#112-e Chairman notes, May 2021</w:t>
      </w:r>
    </w:p>
    <w:p w14:paraId="2CAA9455" w14:textId="3615FB8C" w:rsidR="007F05F2" w:rsidRDefault="007F05F2" w:rsidP="007F05F2">
      <w:pPr>
        <w:jc w:val="both"/>
      </w:pPr>
      <w:r>
        <w:t>[</w:t>
      </w:r>
      <w:r w:rsidR="00A2203E">
        <w:t>4</w:t>
      </w:r>
      <w:r>
        <w:t xml:space="preserve">] </w:t>
      </w:r>
      <w:r w:rsidR="0021042D" w:rsidRPr="0021042D">
        <w:t>R2-2107251</w:t>
      </w:r>
      <w:r w:rsidR="0021042D">
        <w:t>,</w:t>
      </w:r>
      <w:r w:rsidR="0021042D" w:rsidRPr="0021042D">
        <w:t xml:space="preserve"> </w:t>
      </w:r>
      <w:r w:rsidRPr="007D76F7">
        <w:t>Summary of [Post114-e][</w:t>
      </w:r>
      <w:proofErr w:type="gramStart"/>
      <w:r w:rsidRPr="007D76F7">
        <w:t>075][</w:t>
      </w:r>
      <w:proofErr w:type="spellStart"/>
      <w:proofErr w:type="gramEnd"/>
      <w:r w:rsidRPr="007D76F7">
        <w:t>eIAB</w:t>
      </w:r>
      <w:proofErr w:type="spellEnd"/>
      <w:r w:rsidRPr="007D76F7">
        <w:t>] Open Issues on Re-routing</w:t>
      </w:r>
      <w:r>
        <w:t>, Huawei</w:t>
      </w:r>
    </w:p>
    <w:p w14:paraId="6C10D6A3" w14:textId="6C0C7B13" w:rsidR="007353BE" w:rsidRDefault="00F451E2" w:rsidP="00A2203E">
      <w:r>
        <w:t>[5]</w:t>
      </w:r>
      <w:r w:rsidR="007F05F2">
        <w:t xml:space="preserve"> </w:t>
      </w:r>
      <w:r w:rsidR="007353BE">
        <w:t>R2-2</w:t>
      </w:r>
      <w:r w:rsidR="00B55F8C">
        <w:t>103083</w:t>
      </w:r>
      <w:r w:rsidR="007353BE">
        <w:t xml:space="preserve">, </w:t>
      </w:r>
      <w:r w:rsidR="007353BE" w:rsidRPr="007353BE">
        <w:t>Report [Post113-e][</w:t>
      </w:r>
      <w:proofErr w:type="gramStart"/>
      <w:r w:rsidR="007353BE" w:rsidRPr="007353BE">
        <w:t>058][</w:t>
      </w:r>
      <w:proofErr w:type="gramEnd"/>
      <w:r w:rsidR="007353BE" w:rsidRPr="007353BE">
        <w:t>IAB17] Inter-donor topology adaptation</w:t>
      </w:r>
      <w:r w:rsidR="007353BE">
        <w:t>, Qualcomm, RAN2#113-e bis</w:t>
      </w:r>
    </w:p>
    <w:p w14:paraId="433B8EE6" w14:textId="0CBD64C3" w:rsidR="001E30FC" w:rsidRDefault="00F451E2" w:rsidP="007D76F7">
      <w:pPr>
        <w:jc w:val="both"/>
      </w:pPr>
      <w:r>
        <w:t>[6]</w:t>
      </w:r>
      <w:r w:rsidR="004570C0">
        <w:t xml:space="preserve"> </w:t>
      </w:r>
      <w:r w:rsidR="004570C0" w:rsidRPr="004570C0">
        <w:t>R2-2102637</w:t>
      </w:r>
      <w:r w:rsidR="004570C0">
        <w:t xml:space="preserve"> (</w:t>
      </w:r>
      <w:r w:rsidR="004570C0" w:rsidRPr="004570C0">
        <w:t>R3-211326</w:t>
      </w:r>
      <w:r w:rsidR="004570C0">
        <w:t>)</w:t>
      </w:r>
      <w:r w:rsidR="004570C0" w:rsidRPr="00455A89">
        <w:t xml:space="preserve">,‎ </w:t>
      </w:r>
      <w:r w:rsidR="004570C0" w:rsidRPr="004570C0">
        <w:t>LS on DAPS-like solution for IAB</w:t>
      </w:r>
      <w:r w:rsidR="004570C0" w:rsidRPr="00455A89">
        <w:t xml:space="preserve">, </w:t>
      </w:r>
      <w:r w:rsidR="004570C0">
        <w:t>RAN3, RAN3#111e</w:t>
      </w:r>
    </w:p>
    <w:p w14:paraId="70D1A500" w14:textId="27335A71" w:rsidR="007D76F7" w:rsidRDefault="00D027C9" w:rsidP="007A656B">
      <w:pPr>
        <w:jc w:val="both"/>
      </w:pPr>
      <w:r>
        <w:t xml:space="preserve">[7] </w:t>
      </w:r>
      <w:r w:rsidRPr="00D027C9">
        <w:t>R3-210</w:t>
      </w:r>
      <w:r w:rsidR="006506FD">
        <w:t>349</w:t>
      </w:r>
      <w:r>
        <w:t>,</w:t>
      </w:r>
      <w:r w:rsidRPr="00D027C9">
        <w:t xml:space="preserve"> </w:t>
      </w:r>
      <w:r w:rsidR="006506FD" w:rsidRPr="006506FD">
        <w:t>Backhaul transport for inter-donor redundancy</w:t>
      </w:r>
      <w:r>
        <w:t xml:space="preserve">, </w:t>
      </w:r>
      <w:r w:rsidR="006506FD">
        <w:t>Qualcomm</w:t>
      </w:r>
      <w:r>
        <w:t>, RAN3#111-e</w:t>
      </w:r>
    </w:p>
    <w:p w14:paraId="782175DE" w14:textId="447FBE36" w:rsidR="00A60CF8" w:rsidRDefault="00A60CF8" w:rsidP="007A656B">
      <w:pPr>
        <w:jc w:val="both"/>
      </w:pPr>
      <w:r>
        <w:t xml:space="preserve">[8] </w:t>
      </w:r>
      <w:r w:rsidR="00AF16ED" w:rsidRPr="00AF16ED">
        <w:t>3GPP TS 38.340</w:t>
      </w:r>
      <w:r w:rsidR="00AF16ED">
        <w:t>,</w:t>
      </w:r>
      <w:r w:rsidR="00AF16ED" w:rsidRPr="00AF16ED">
        <w:t xml:space="preserve"> Backhaul Adaptation Protocol (BAP) specification</w:t>
      </w:r>
      <w:r w:rsidR="00AF16ED">
        <w:t>,</w:t>
      </w:r>
      <w:r w:rsidR="00AF16ED" w:rsidRPr="00AF16ED">
        <w:t xml:space="preserve"> V16.5.0</w:t>
      </w:r>
    </w:p>
    <w:p w14:paraId="0D610B74" w14:textId="77777777" w:rsidR="001E30FC" w:rsidRDefault="001E30FC" w:rsidP="007071B9">
      <w:pPr>
        <w:jc w:val="both"/>
      </w:pPr>
    </w:p>
    <w:p w14:paraId="30E22369" w14:textId="77777777" w:rsidR="007071B9" w:rsidRPr="004279E6" w:rsidRDefault="007071B9" w:rsidP="004279E6">
      <w:pPr>
        <w:jc w:val="both"/>
      </w:pPr>
    </w:p>
    <w:sectPr w:rsidR="007071B9" w:rsidRPr="004279E6" w:rsidSect="00D87D58">
      <w:footerReference w:type="default" r:id="rId11"/>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9819" w14:textId="77777777" w:rsidR="00D403B2" w:rsidRDefault="00D403B2">
      <w:r>
        <w:separator/>
      </w:r>
    </w:p>
  </w:endnote>
  <w:endnote w:type="continuationSeparator" w:id="0">
    <w:p w14:paraId="7D6ED30F" w14:textId="77777777" w:rsidR="00D403B2" w:rsidRDefault="00D40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67543B" w:rsidRDefault="0067543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0941" w14:textId="77777777" w:rsidR="00D403B2" w:rsidRDefault="00D403B2">
      <w:r>
        <w:separator/>
      </w:r>
    </w:p>
  </w:footnote>
  <w:footnote w:type="continuationSeparator" w:id="0">
    <w:p w14:paraId="323B8254" w14:textId="77777777" w:rsidR="00D403B2" w:rsidRDefault="00D40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3F547C6"/>
    <w:multiLevelType w:val="hybridMultilevel"/>
    <w:tmpl w:val="8CC02120"/>
    <w:lvl w:ilvl="0" w:tplc="FBD4A094">
      <w:start w:val="8"/>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D4E07"/>
    <w:multiLevelType w:val="hybridMultilevel"/>
    <w:tmpl w:val="417801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955398"/>
    <w:multiLevelType w:val="hybridMultilevel"/>
    <w:tmpl w:val="8E3AE4E4"/>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5"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8"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CF398F"/>
    <w:multiLevelType w:val="hybridMultilevel"/>
    <w:tmpl w:val="DDF0B94A"/>
    <w:lvl w:ilvl="0" w:tplc="FBD4A09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962FE0"/>
    <w:multiLevelType w:val="hybridMultilevel"/>
    <w:tmpl w:val="A1BC2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2B6E92"/>
    <w:multiLevelType w:val="hybridMultilevel"/>
    <w:tmpl w:val="69649C4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7"/>
  </w:num>
  <w:num w:numId="3">
    <w:abstractNumId w:val="25"/>
  </w:num>
  <w:num w:numId="4">
    <w:abstractNumId w:val="2"/>
  </w:num>
  <w:num w:numId="5">
    <w:abstractNumId w:val="1"/>
  </w:num>
  <w:num w:numId="6">
    <w:abstractNumId w:val="0"/>
  </w:num>
  <w:num w:numId="7">
    <w:abstractNumId w:val="9"/>
  </w:num>
  <w:num w:numId="8">
    <w:abstractNumId w:val="26"/>
  </w:num>
  <w:num w:numId="9">
    <w:abstractNumId w:val="21"/>
  </w:num>
  <w:num w:numId="10">
    <w:abstractNumId w:val="6"/>
  </w:num>
  <w:num w:numId="11">
    <w:abstractNumId w:val="4"/>
  </w:num>
  <w:num w:numId="12">
    <w:abstractNumId w:val="19"/>
  </w:num>
  <w:num w:numId="13">
    <w:abstractNumId w:val="10"/>
  </w:num>
  <w:num w:numId="14">
    <w:abstractNumId w:val="3"/>
  </w:num>
  <w:num w:numId="15">
    <w:abstractNumId w:val="24"/>
  </w:num>
  <w:num w:numId="16">
    <w:abstractNumId w:val="15"/>
  </w:num>
  <w:num w:numId="17">
    <w:abstractNumId w:val="8"/>
  </w:num>
  <w:num w:numId="18">
    <w:abstractNumId w:val="24"/>
  </w:num>
  <w:num w:numId="19">
    <w:abstractNumId w:val="13"/>
  </w:num>
  <w:num w:numId="20">
    <w:abstractNumId w:val="7"/>
  </w:num>
  <w:num w:numId="21">
    <w:abstractNumId w:val="7"/>
  </w:num>
  <w:num w:numId="22">
    <w:abstractNumId w:val="7"/>
  </w:num>
  <w:num w:numId="23">
    <w:abstractNumId w:val="7"/>
  </w:num>
  <w:num w:numId="24">
    <w:abstractNumId w:val="7"/>
  </w:num>
  <w:num w:numId="25">
    <w:abstractNumId w:val="18"/>
  </w:num>
  <w:num w:numId="26">
    <w:abstractNumId w:val="11"/>
  </w:num>
  <w:num w:numId="27">
    <w:abstractNumId w:val="27"/>
  </w:num>
  <w:num w:numId="28">
    <w:abstractNumId w:val="16"/>
  </w:num>
  <w:num w:numId="29">
    <w:abstractNumId w:val="17"/>
  </w:num>
  <w:num w:numId="30">
    <w:abstractNumId w:val="14"/>
  </w:num>
  <w:num w:numId="31">
    <w:abstractNumId w:val="22"/>
  </w:num>
  <w:num w:numId="32">
    <w:abstractNumId w:val="23"/>
  </w:num>
  <w:num w:numId="33">
    <w:abstractNumId w:val="12"/>
  </w:num>
  <w:num w:numId="34">
    <w:abstractNumId w:val="5"/>
  </w:num>
  <w:num w:numId="3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characterSpacingControl w:val="doNotCompress"/>
  <w:hdrShapeDefaults>
    <o:shapedefaults v:ext="edit" spidmax="36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3D8"/>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D9A"/>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9B7"/>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AD3"/>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13E"/>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29D"/>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73B"/>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C9E"/>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620"/>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7"/>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72"/>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36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0D"/>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0D"/>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0FC"/>
    <w:rsid w:val="001E356A"/>
    <w:rsid w:val="001E3784"/>
    <w:rsid w:val="001E3BE4"/>
    <w:rsid w:val="001E3E52"/>
    <w:rsid w:val="001E405F"/>
    <w:rsid w:val="001E41C4"/>
    <w:rsid w:val="001E41F3"/>
    <w:rsid w:val="001E47BD"/>
    <w:rsid w:val="001E4988"/>
    <w:rsid w:val="001E4AA3"/>
    <w:rsid w:val="001E4B4F"/>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349"/>
    <w:rsid w:val="001F2777"/>
    <w:rsid w:val="001F2BBD"/>
    <w:rsid w:val="001F2D46"/>
    <w:rsid w:val="001F2E0E"/>
    <w:rsid w:val="001F2E68"/>
    <w:rsid w:val="001F33D9"/>
    <w:rsid w:val="001F39F7"/>
    <w:rsid w:val="001F3B72"/>
    <w:rsid w:val="001F3C8F"/>
    <w:rsid w:val="001F3CA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3B"/>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810"/>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42D"/>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AF5"/>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153"/>
    <w:rsid w:val="002202E0"/>
    <w:rsid w:val="00220388"/>
    <w:rsid w:val="00220751"/>
    <w:rsid w:val="00220771"/>
    <w:rsid w:val="0022085B"/>
    <w:rsid w:val="002210AF"/>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7A0"/>
    <w:rsid w:val="00230A6E"/>
    <w:rsid w:val="00230BCE"/>
    <w:rsid w:val="00230BF6"/>
    <w:rsid w:val="00231426"/>
    <w:rsid w:val="00231498"/>
    <w:rsid w:val="00231BDF"/>
    <w:rsid w:val="00231D60"/>
    <w:rsid w:val="00231E54"/>
    <w:rsid w:val="00231FEF"/>
    <w:rsid w:val="00232157"/>
    <w:rsid w:val="0023215A"/>
    <w:rsid w:val="002324AB"/>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2E4"/>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AB7"/>
    <w:rsid w:val="00266E68"/>
    <w:rsid w:val="00267006"/>
    <w:rsid w:val="002671F5"/>
    <w:rsid w:val="00267513"/>
    <w:rsid w:val="0026776D"/>
    <w:rsid w:val="00267881"/>
    <w:rsid w:val="00267980"/>
    <w:rsid w:val="00267CD2"/>
    <w:rsid w:val="00267F54"/>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5BD"/>
    <w:rsid w:val="00284A52"/>
    <w:rsid w:val="00284ACB"/>
    <w:rsid w:val="00284CC3"/>
    <w:rsid w:val="00284F3C"/>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68"/>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5D"/>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0BDB"/>
    <w:rsid w:val="002E1052"/>
    <w:rsid w:val="002E11AF"/>
    <w:rsid w:val="002E13BE"/>
    <w:rsid w:val="002E148D"/>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B83"/>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17CFD"/>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37E13"/>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377"/>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12"/>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7E0"/>
    <w:rsid w:val="00382804"/>
    <w:rsid w:val="003829D1"/>
    <w:rsid w:val="00382CC2"/>
    <w:rsid w:val="00382CDB"/>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E3"/>
    <w:rsid w:val="003858FB"/>
    <w:rsid w:val="00385A58"/>
    <w:rsid w:val="003864A0"/>
    <w:rsid w:val="00386929"/>
    <w:rsid w:val="00386E16"/>
    <w:rsid w:val="00386EF2"/>
    <w:rsid w:val="00386FF5"/>
    <w:rsid w:val="00387664"/>
    <w:rsid w:val="00387985"/>
    <w:rsid w:val="00387F10"/>
    <w:rsid w:val="00390355"/>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8C1"/>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2E3B"/>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2C5"/>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0E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8E8"/>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655"/>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070"/>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0838"/>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0C0"/>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3AE"/>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9B6"/>
    <w:rsid w:val="00481C1C"/>
    <w:rsid w:val="004822A4"/>
    <w:rsid w:val="004827C5"/>
    <w:rsid w:val="00482A35"/>
    <w:rsid w:val="00482A52"/>
    <w:rsid w:val="0048357D"/>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A9E"/>
    <w:rsid w:val="004A6DF2"/>
    <w:rsid w:val="004A6E00"/>
    <w:rsid w:val="004A6E05"/>
    <w:rsid w:val="004A6F7E"/>
    <w:rsid w:val="004A75EE"/>
    <w:rsid w:val="004A7682"/>
    <w:rsid w:val="004A7D32"/>
    <w:rsid w:val="004B01C0"/>
    <w:rsid w:val="004B01D5"/>
    <w:rsid w:val="004B0599"/>
    <w:rsid w:val="004B05F2"/>
    <w:rsid w:val="004B0648"/>
    <w:rsid w:val="004B0745"/>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2F1"/>
    <w:rsid w:val="004C1489"/>
    <w:rsid w:val="004C159F"/>
    <w:rsid w:val="004C17D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B0"/>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0CB"/>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DBB"/>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143"/>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6E84"/>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4FB9"/>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3A00"/>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5DF"/>
    <w:rsid w:val="00562B3D"/>
    <w:rsid w:val="00563089"/>
    <w:rsid w:val="005634D7"/>
    <w:rsid w:val="0056371D"/>
    <w:rsid w:val="00563873"/>
    <w:rsid w:val="00563DBE"/>
    <w:rsid w:val="00563F2E"/>
    <w:rsid w:val="0056469D"/>
    <w:rsid w:val="005646BF"/>
    <w:rsid w:val="005648B1"/>
    <w:rsid w:val="00564EDA"/>
    <w:rsid w:val="005650FA"/>
    <w:rsid w:val="005652F2"/>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558"/>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8D9"/>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638"/>
    <w:rsid w:val="00582BD3"/>
    <w:rsid w:val="00582FFF"/>
    <w:rsid w:val="00583B50"/>
    <w:rsid w:val="00583D3A"/>
    <w:rsid w:val="00583D88"/>
    <w:rsid w:val="00583F77"/>
    <w:rsid w:val="00584C50"/>
    <w:rsid w:val="00584DB4"/>
    <w:rsid w:val="005850C2"/>
    <w:rsid w:val="00585293"/>
    <w:rsid w:val="00585344"/>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0C8D"/>
    <w:rsid w:val="005A0D48"/>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28E"/>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7F"/>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1F1"/>
    <w:rsid w:val="006145DC"/>
    <w:rsid w:val="006148DF"/>
    <w:rsid w:val="006149E6"/>
    <w:rsid w:val="00615050"/>
    <w:rsid w:val="006150C6"/>
    <w:rsid w:val="00615149"/>
    <w:rsid w:val="006153F7"/>
    <w:rsid w:val="0061568F"/>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DCA"/>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7AB"/>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6FD"/>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43B"/>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42F"/>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3E5"/>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44"/>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036"/>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B8D"/>
    <w:rsid w:val="006D6DD5"/>
    <w:rsid w:val="006D6F44"/>
    <w:rsid w:val="006D701A"/>
    <w:rsid w:val="006D722D"/>
    <w:rsid w:val="006D7257"/>
    <w:rsid w:val="006D72FC"/>
    <w:rsid w:val="006D7B5A"/>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48"/>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9E1"/>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BE5"/>
    <w:rsid w:val="00712CB8"/>
    <w:rsid w:val="00712E4E"/>
    <w:rsid w:val="00712F5A"/>
    <w:rsid w:val="00712FA4"/>
    <w:rsid w:val="00713027"/>
    <w:rsid w:val="007131B0"/>
    <w:rsid w:val="007131B1"/>
    <w:rsid w:val="00713906"/>
    <w:rsid w:val="007139C6"/>
    <w:rsid w:val="00713A0C"/>
    <w:rsid w:val="00713DCE"/>
    <w:rsid w:val="00714238"/>
    <w:rsid w:val="00714666"/>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831"/>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3BE"/>
    <w:rsid w:val="007354ED"/>
    <w:rsid w:val="007355A3"/>
    <w:rsid w:val="0073607E"/>
    <w:rsid w:val="00736264"/>
    <w:rsid w:val="00736586"/>
    <w:rsid w:val="007368E3"/>
    <w:rsid w:val="00736BDA"/>
    <w:rsid w:val="00736D6B"/>
    <w:rsid w:val="00737126"/>
    <w:rsid w:val="0073762D"/>
    <w:rsid w:val="007378BA"/>
    <w:rsid w:val="00737D46"/>
    <w:rsid w:val="00737E17"/>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86F"/>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386"/>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36C"/>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77D2E"/>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56B"/>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69F"/>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07E"/>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6F7"/>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5F2"/>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8E0"/>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79"/>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2B6"/>
    <w:rsid w:val="008124B9"/>
    <w:rsid w:val="00812C2A"/>
    <w:rsid w:val="00812D53"/>
    <w:rsid w:val="00812ED5"/>
    <w:rsid w:val="0081332D"/>
    <w:rsid w:val="0081371E"/>
    <w:rsid w:val="00813910"/>
    <w:rsid w:val="00813BFC"/>
    <w:rsid w:val="00814156"/>
    <w:rsid w:val="00814B9C"/>
    <w:rsid w:val="00814BB9"/>
    <w:rsid w:val="00814C6A"/>
    <w:rsid w:val="00815008"/>
    <w:rsid w:val="00815334"/>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951"/>
    <w:rsid w:val="00847B51"/>
    <w:rsid w:val="00847C47"/>
    <w:rsid w:val="00847CF5"/>
    <w:rsid w:val="00847E24"/>
    <w:rsid w:val="00847F3C"/>
    <w:rsid w:val="00850198"/>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0EFC"/>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29"/>
    <w:rsid w:val="008C5F5C"/>
    <w:rsid w:val="008C6176"/>
    <w:rsid w:val="008C6191"/>
    <w:rsid w:val="008C628E"/>
    <w:rsid w:val="008C64E7"/>
    <w:rsid w:val="008C67A8"/>
    <w:rsid w:val="008C6AD4"/>
    <w:rsid w:val="008C7231"/>
    <w:rsid w:val="008C7556"/>
    <w:rsid w:val="008C7707"/>
    <w:rsid w:val="008C7C7C"/>
    <w:rsid w:val="008C7D0D"/>
    <w:rsid w:val="008C7FDD"/>
    <w:rsid w:val="008D01B9"/>
    <w:rsid w:val="008D030B"/>
    <w:rsid w:val="008D0377"/>
    <w:rsid w:val="008D03AC"/>
    <w:rsid w:val="008D06B1"/>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01"/>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87"/>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799"/>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D33"/>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84D"/>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5E2"/>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9C"/>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EA4"/>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7C"/>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FF0"/>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7E0"/>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6F00"/>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6D0"/>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4"/>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AA0"/>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8ED"/>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945"/>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2FD6"/>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3A"/>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03E"/>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0CF8"/>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4E8"/>
    <w:rsid w:val="00A70720"/>
    <w:rsid w:val="00A70B02"/>
    <w:rsid w:val="00A70C0C"/>
    <w:rsid w:val="00A70D70"/>
    <w:rsid w:val="00A7107A"/>
    <w:rsid w:val="00A71116"/>
    <w:rsid w:val="00A7123C"/>
    <w:rsid w:val="00A7140B"/>
    <w:rsid w:val="00A7178C"/>
    <w:rsid w:val="00A717A7"/>
    <w:rsid w:val="00A7184C"/>
    <w:rsid w:val="00A718BA"/>
    <w:rsid w:val="00A71AEC"/>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4FA6"/>
    <w:rsid w:val="00A75C3B"/>
    <w:rsid w:val="00A75D82"/>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A03"/>
    <w:rsid w:val="00A95C22"/>
    <w:rsid w:val="00A95DF3"/>
    <w:rsid w:val="00A9618F"/>
    <w:rsid w:val="00A9622D"/>
    <w:rsid w:val="00A96548"/>
    <w:rsid w:val="00A967EC"/>
    <w:rsid w:val="00A969C4"/>
    <w:rsid w:val="00A969DD"/>
    <w:rsid w:val="00A96D4B"/>
    <w:rsid w:val="00A96F40"/>
    <w:rsid w:val="00A972B9"/>
    <w:rsid w:val="00A979A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2BF3"/>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237"/>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6D6"/>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ED"/>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27A"/>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05"/>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51F"/>
    <w:rsid w:val="00B5082A"/>
    <w:rsid w:val="00B50902"/>
    <w:rsid w:val="00B50EF4"/>
    <w:rsid w:val="00B51374"/>
    <w:rsid w:val="00B51635"/>
    <w:rsid w:val="00B516AB"/>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5F8C"/>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4EC3"/>
    <w:rsid w:val="00B65685"/>
    <w:rsid w:val="00B65AA2"/>
    <w:rsid w:val="00B65BE1"/>
    <w:rsid w:val="00B65D5D"/>
    <w:rsid w:val="00B65DB8"/>
    <w:rsid w:val="00B664F8"/>
    <w:rsid w:val="00B666B4"/>
    <w:rsid w:val="00B66A47"/>
    <w:rsid w:val="00B66A64"/>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975"/>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B6F"/>
    <w:rsid w:val="00B91E3C"/>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875"/>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A32"/>
    <w:rsid w:val="00B95DCC"/>
    <w:rsid w:val="00B962EA"/>
    <w:rsid w:val="00B96595"/>
    <w:rsid w:val="00B96599"/>
    <w:rsid w:val="00B968A6"/>
    <w:rsid w:val="00B969D8"/>
    <w:rsid w:val="00B96BC0"/>
    <w:rsid w:val="00B96BD9"/>
    <w:rsid w:val="00B96E48"/>
    <w:rsid w:val="00B96F01"/>
    <w:rsid w:val="00B96F90"/>
    <w:rsid w:val="00B97153"/>
    <w:rsid w:val="00B972D1"/>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01C"/>
    <w:rsid w:val="00BB5469"/>
    <w:rsid w:val="00BB5613"/>
    <w:rsid w:val="00BB5B06"/>
    <w:rsid w:val="00BB5D77"/>
    <w:rsid w:val="00BB6535"/>
    <w:rsid w:val="00BB69AE"/>
    <w:rsid w:val="00BB69B0"/>
    <w:rsid w:val="00BB6A53"/>
    <w:rsid w:val="00BB6AD5"/>
    <w:rsid w:val="00BB6CAC"/>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04C"/>
    <w:rsid w:val="00BF63A7"/>
    <w:rsid w:val="00BF66C6"/>
    <w:rsid w:val="00BF67FC"/>
    <w:rsid w:val="00BF692A"/>
    <w:rsid w:val="00BF6E43"/>
    <w:rsid w:val="00BF7456"/>
    <w:rsid w:val="00BF745F"/>
    <w:rsid w:val="00BF7467"/>
    <w:rsid w:val="00BF7985"/>
    <w:rsid w:val="00C006B3"/>
    <w:rsid w:val="00C00E0B"/>
    <w:rsid w:val="00C00F8B"/>
    <w:rsid w:val="00C0114C"/>
    <w:rsid w:val="00C01582"/>
    <w:rsid w:val="00C017C3"/>
    <w:rsid w:val="00C01B4E"/>
    <w:rsid w:val="00C01D7E"/>
    <w:rsid w:val="00C01E45"/>
    <w:rsid w:val="00C02026"/>
    <w:rsid w:val="00C0209F"/>
    <w:rsid w:val="00C02166"/>
    <w:rsid w:val="00C0223E"/>
    <w:rsid w:val="00C028C2"/>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B"/>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8EE"/>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3D82"/>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01D"/>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CB6"/>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1455"/>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BA7"/>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7C9"/>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4E38"/>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5FDD"/>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3B2"/>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0D"/>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575"/>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65"/>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21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6DBA"/>
    <w:rsid w:val="00DC7503"/>
    <w:rsid w:val="00DC771F"/>
    <w:rsid w:val="00DC78FA"/>
    <w:rsid w:val="00DC791C"/>
    <w:rsid w:val="00DC799B"/>
    <w:rsid w:val="00DC7B6E"/>
    <w:rsid w:val="00DC7C24"/>
    <w:rsid w:val="00DC7DDE"/>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5C35"/>
    <w:rsid w:val="00DD6039"/>
    <w:rsid w:val="00DD6A13"/>
    <w:rsid w:val="00DD6AC8"/>
    <w:rsid w:val="00DD7083"/>
    <w:rsid w:val="00DD70D1"/>
    <w:rsid w:val="00DD7283"/>
    <w:rsid w:val="00DD7A02"/>
    <w:rsid w:val="00DD7C3F"/>
    <w:rsid w:val="00DD7F1E"/>
    <w:rsid w:val="00DE002A"/>
    <w:rsid w:val="00DE024F"/>
    <w:rsid w:val="00DE0293"/>
    <w:rsid w:val="00DE084C"/>
    <w:rsid w:val="00DE0B73"/>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17"/>
    <w:rsid w:val="00DF065A"/>
    <w:rsid w:val="00DF074D"/>
    <w:rsid w:val="00DF082A"/>
    <w:rsid w:val="00DF09FF"/>
    <w:rsid w:val="00DF0D3B"/>
    <w:rsid w:val="00DF0F9F"/>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027"/>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DE8"/>
    <w:rsid w:val="00E57E67"/>
    <w:rsid w:val="00E600FA"/>
    <w:rsid w:val="00E6036D"/>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5BF"/>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796"/>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98A"/>
    <w:rsid w:val="00E83A58"/>
    <w:rsid w:val="00E84040"/>
    <w:rsid w:val="00E84211"/>
    <w:rsid w:val="00E84385"/>
    <w:rsid w:val="00E8445E"/>
    <w:rsid w:val="00E845AE"/>
    <w:rsid w:val="00E847CE"/>
    <w:rsid w:val="00E84856"/>
    <w:rsid w:val="00E8497F"/>
    <w:rsid w:val="00E849F1"/>
    <w:rsid w:val="00E84F61"/>
    <w:rsid w:val="00E852B4"/>
    <w:rsid w:val="00E85653"/>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B7C"/>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7C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5DC9"/>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A99"/>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65C"/>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1E2"/>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465"/>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961"/>
    <w:rsid w:val="00F76B01"/>
    <w:rsid w:val="00F76F86"/>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AAF"/>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AEB"/>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205"/>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669">
      <v:textbox inset="5.85pt,.7pt,5.85pt,.7pt"/>
    </o:shapedefaults>
    <o:shapelayout v:ext="edit">
      <o:idmap v:ext="edit" data="1,3"/>
    </o:shapelayout>
  </w:shapeDefaults>
  <w:decimalSymbol w:val="."/>
  <w:listSeparator w:val=","/>
  <w14:docId w14:val="67689311"/>
  <w15:docId w15:val="{3BDF33DE-93B7-474A-8D26-1C818E67E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style>
  <w:style w:type="paragraph" w:customStyle="1" w:styleId="EW">
    <w:name w:val="EW"/>
    <w:basedOn w:val="EX"/>
    <w:semiHidden/>
    <w:rsid w:val="00B40E91"/>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uiPriority w:val="22"/>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55945533">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1140845">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00978893">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2391</TotalTime>
  <Pages>7</Pages>
  <Words>2808</Words>
  <Characters>16012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dc:description/>
  <cp:lastModifiedBy>Futurewei</cp:lastModifiedBy>
  <cp:revision>80</cp:revision>
  <cp:lastPrinted>2019-10-03T15:30:00Z</cp:lastPrinted>
  <dcterms:created xsi:type="dcterms:W3CDTF">2021-01-14T05:47:00Z</dcterms:created>
  <dcterms:modified xsi:type="dcterms:W3CDTF">2021-08-05T23:42:00Z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